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25" w:rsidRPr="007D5DCA" w:rsidRDefault="00543760" w:rsidP="004A2094">
      <w:pPr>
        <w:jc w:val="center"/>
        <w:outlineLvl w:val="0"/>
        <w:rPr>
          <w:b/>
          <w:szCs w:val="24"/>
        </w:rPr>
      </w:pPr>
      <w:bookmarkStart w:id="0" w:name="_GoBack"/>
      <w:bookmarkEnd w:id="0"/>
      <w:r w:rsidRPr="007D5DCA">
        <w:rPr>
          <w:b/>
          <w:szCs w:val="24"/>
        </w:rPr>
        <w:t>Call for proposals JUST/2014/RCIT/AG/CITI</w:t>
      </w:r>
    </w:p>
    <w:p w:rsidR="00742F7A" w:rsidRPr="007D5DCA" w:rsidRDefault="00742F7A" w:rsidP="004A2094">
      <w:pPr>
        <w:jc w:val="center"/>
        <w:outlineLvl w:val="0"/>
        <w:rPr>
          <w:b/>
          <w:szCs w:val="24"/>
          <w:u w:val="single"/>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20"/>
        <w:gridCol w:w="1143"/>
        <w:gridCol w:w="3177"/>
        <w:gridCol w:w="1359"/>
      </w:tblGrid>
      <w:tr w:rsidR="00F03011" w:rsidRPr="007D5DCA" w:rsidTr="00F03011">
        <w:trPr>
          <w:trHeight w:val="567"/>
        </w:trPr>
        <w:tc>
          <w:tcPr>
            <w:tcW w:w="1560" w:type="dxa"/>
            <w:shd w:val="clear" w:color="auto" w:fill="auto"/>
            <w:vAlign w:val="center"/>
          </w:tcPr>
          <w:p w:rsidR="00F03011" w:rsidRPr="007D5DCA" w:rsidRDefault="00F03011" w:rsidP="00543760">
            <w:pPr>
              <w:spacing w:after="0"/>
              <w:jc w:val="center"/>
              <w:rPr>
                <w:b/>
                <w:color w:val="000000" w:themeColor="text1"/>
                <w:szCs w:val="24"/>
                <w:lang w:eastAsia="en-GB"/>
              </w:rPr>
            </w:pPr>
            <w:r w:rsidRPr="007D5DCA">
              <w:rPr>
                <w:b/>
                <w:color w:val="000000" w:themeColor="text1"/>
                <w:szCs w:val="24"/>
                <w:lang w:eastAsia="en-GB"/>
              </w:rPr>
              <w:t>Application number</w:t>
            </w:r>
          </w:p>
        </w:tc>
        <w:tc>
          <w:tcPr>
            <w:tcW w:w="2520" w:type="dxa"/>
            <w:shd w:val="clear" w:color="auto" w:fill="auto"/>
            <w:vAlign w:val="center"/>
          </w:tcPr>
          <w:p w:rsidR="00F03011" w:rsidRPr="007D5DCA" w:rsidRDefault="00F03011" w:rsidP="00003F35">
            <w:pPr>
              <w:spacing w:after="0"/>
              <w:jc w:val="center"/>
              <w:rPr>
                <w:b/>
                <w:color w:val="000000" w:themeColor="text1"/>
                <w:szCs w:val="24"/>
                <w:lang w:eastAsia="en-GB"/>
              </w:rPr>
            </w:pPr>
            <w:r w:rsidRPr="007D5DCA">
              <w:rPr>
                <w:b/>
                <w:color w:val="000000" w:themeColor="text1"/>
                <w:szCs w:val="24"/>
                <w:lang w:eastAsia="en-GB"/>
              </w:rPr>
              <w:t>Applicant</w:t>
            </w:r>
          </w:p>
        </w:tc>
        <w:tc>
          <w:tcPr>
            <w:tcW w:w="1143" w:type="dxa"/>
          </w:tcPr>
          <w:p w:rsidR="00F03011" w:rsidRPr="007D5DCA" w:rsidRDefault="00F03011" w:rsidP="00003F35">
            <w:pPr>
              <w:spacing w:after="0"/>
              <w:jc w:val="center"/>
              <w:rPr>
                <w:b/>
                <w:color w:val="000000" w:themeColor="text1"/>
                <w:szCs w:val="24"/>
                <w:lang w:eastAsia="en-GB"/>
              </w:rPr>
            </w:pPr>
          </w:p>
          <w:p w:rsidR="00F03011" w:rsidRPr="007D5DCA" w:rsidRDefault="00F03011" w:rsidP="00003F35">
            <w:pPr>
              <w:spacing w:after="0"/>
              <w:jc w:val="center"/>
              <w:rPr>
                <w:b/>
                <w:color w:val="000000" w:themeColor="text1"/>
                <w:szCs w:val="24"/>
                <w:lang w:eastAsia="en-GB"/>
              </w:rPr>
            </w:pPr>
            <w:r w:rsidRPr="007D5DCA">
              <w:rPr>
                <w:b/>
                <w:color w:val="000000" w:themeColor="text1"/>
                <w:szCs w:val="24"/>
                <w:lang w:eastAsia="en-GB"/>
              </w:rPr>
              <w:t>Country</w:t>
            </w:r>
          </w:p>
        </w:tc>
        <w:tc>
          <w:tcPr>
            <w:tcW w:w="3177" w:type="dxa"/>
            <w:shd w:val="clear" w:color="auto" w:fill="auto"/>
          </w:tcPr>
          <w:p w:rsidR="00F03011" w:rsidRPr="007D5DCA" w:rsidRDefault="00F03011" w:rsidP="00003F35">
            <w:pPr>
              <w:spacing w:after="0"/>
              <w:jc w:val="center"/>
              <w:rPr>
                <w:b/>
                <w:color w:val="000000" w:themeColor="text1"/>
                <w:szCs w:val="24"/>
              </w:rPr>
            </w:pPr>
          </w:p>
          <w:p w:rsidR="00F03011" w:rsidRPr="007D5DCA" w:rsidRDefault="00F03011" w:rsidP="00003F35">
            <w:pPr>
              <w:spacing w:after="0"/>
              <w:jc w:val="center"/>
              <w:rPr>
                <w:b/>
                <w:color w:val="000000" w:themeColor="text1"/>
                <w:szCs w:val="24"/>
                <w:lang w:eastAsia="en-GB"/>
              </w:rPr>
            </w:pPr>
            <w:r w:rsidRPr="007D5DCA">
              <w:rPr>
                <w:b/>
                <w:color w:val="000000" w:themeColor="text1"/>
                <w:szCs w:val="24"/>
              </w:rPr>
              <w:t>Project title</w:t>
            </w:r>
          </w:p>
        </w:tc>
        <w:tc>
          <w:tcPr>
            <w:tcW w:w="1359" w:type="dxa"/>
          </w:tcPr>
          <w:p w:rsidR="00F03011" w:rsidRPr="007D5DCA" w:rsidRDefault="00F03011" w:rsidP="00003F35">
            <w:pPr>
              <w:spacing w:after="0"/>
              <w:jc w:val="center"/>
              <w:rPr>
                <w:b/>
                <w:color w:val="000000" w:themeColor="text1"/>
                <w:szCs w:val="24"/>
              </w:rPr>
            </w:pPr>
            <w:r w:rsidRPr="007D5DCA">
              <w:rPr>
                <w:b/>
                <w:color w:val="000000" w:themeColor="text1"/>
                <w:szCs w:val="24"/>
              </w:rPr>
              <w:t>Page</w:t>
            </w:r>
          </w:p>
        </w:tc>
      </w:tr>
      <w:tr w:rsidR="00F03011" w:rsidRPr="007D5DCA" w:rsidTr="00F03011">
        <w:trPr>
          <w:trHeight w:val="567"/>
        </w:trPr>
        <w:tc>
          <w:tcPr>
            <w:tcW w:w="1560" w:type="dxa"/>
            <w:shd w:val="clear" w:color="auto" w:fill="auto"/>
          </w:tcPr>
          <w:p w:rsidR="00F03011" w:rsidRPr="007D5DCA" w:rsidRDefault="00F03011" w:rsidP="00CE47C8">
            <w:pPr>
              <w:jc w:val="center"/>
              <w:rPr>
                <w:rStyle w:val="Noindent2"/>
                <w:szCs w:val="24"/>
              </w:rPr>
            </w:pPr>
            <w:r w:rsidRPr="007D5DCA">
              <w:rPr>
                <w:rStyle w:val="Noindent2"/>
                <w:szCs w:val="24"/>
              </w:rPr>
              <w:t>7262</w:t>
            </w:r>
          </w:p>
        </w:tc>
        <w:tc>
          <w:tcPr>
            <w:tcW w:w="2520" w:type="dxa"/>
            <w:shd w:val="clear" w:color="auto" w:fill="auto"/>
          </w:tcPr>
          <w:p w:rsidR="00F03011" w:rsidRPr="007D5DCA" w:rsidRDefault="00F03011" w:rsidP="00CE47C8">
            <w:pPr>
              <w:jc w:val="left"/>
              <w:rPr>
                <w:rFonts w:eastAsiaTheme="minorHAnsi"/>
                <w:szCs w:val="24"/>
              </w:rPr>
            </w:pPr>
            <w:r w:rsidRPr="007D5DCA">
              <w:rPr>
                <w:rFonts w:eastAsiaTheme="minorHAnsi"/>
                <w:szCs w:val="24"/>
              </w:rPr>
              <w:t>Law Centres Network</w:t>
            </w:r>
          </w:p>
        </w:tc>
        <w:tc>
          <w:tcPr>
            <w:tcW w:w="1143" w:type="dxa"/>
          </w:tcPr>
          <w:p w:rsidR="00F03011" w:rsidRPr="007D5DCA" w:rsidRDefault="00F03011" w:rsidP="00CE47C8">
            <w:pPr>
              <w:jc w:val="left"/>
              <w:rPr>
                <w:rFonts w:eastAsiaTheme="minorHAnsi"/>
                <w:szCs w:val="24"/>
              </w:rPr>
            </w:pPr>
            <w:r w:rsidRPr="007D5DCA">
              <w:rPr>
                <w:rFonts w:eastAsiaTheme="minorHAnsi"/>
                <w:szCs w:val="24"/>
              </w:rPr>
              <w:t>UK</w:t>
            </w:r>
          </w:p>
        </w:tc>
        <w:tc>
          <w:tcPr>
            <w:tcW w:w="3177" w:type="dxa"/>
            <w:shd w:val="clear" w:color="auto" w:fill="auto"/>
          </w:tcPr>
          <w:p w:rsidR="00F03011" w:rsidRPr="007D5DCA" w:rsidRDefault="00F03011" w:rsidP="00CE47C8">
            <w:pPr>
              <w:jc w:val="left"/>
              <w:rPr>
                <w:rFonts w:eastAsiaTheme="minorHAnsi"/>
                <w:szCs w:val="24"/>
              </w:rPr>
            </w:pPr>
            <w:r w:rsidRPr="007D5DCA">
              <w:rPr>
                <w:rFonts w:eastAsiaTheme="minorHAnsi"/>
                <w:szCs w:val="24"/>
              </w:rPr>
              <w:t>The 'Living Rights' Project</w:t>
            </w:r>
          </w:p>
        </w:tc>
        <w:tc>
          <w:tcPr>
            <w:tcW w:w="1359" w:type="dxa"/>
          </w:tcPr>
          <w:p w:rsidR="00F03011" w:rsidRPr="007D5DCA" w:rsidRDefault="004A72C0" w:rsidP="005A7920">
            <w:pPr>
              <w:jc w:val="center"/>
              <w:rPr>
                <w:rFonts w:eastAsiaTheme="minorHAnsi"/>
                <w:szCs w:val="24"/>
              </w:rPr>
            </w:pPr>
            <w:r w:rsidRPr="007D5DCA">
              <w:rPr>
                <w:rFonts w:eastAsiaTheme="minorHAnsi"/>
                <w:szCs w:val="24"/>
              </w:rPr>
              <w:t>2</w:t>
            </w:r>
          </w:p>
        </w:tc>
      </w:tr>
      <w:tr w:rsidR="00F03011" w:rsidRPr="007D5DCA" w:rsidTr="00F03011">
        <w:trPr>
          <w:trHeight w:val="567"/>
        </w:trPr>
        <w:tc>
          <w:tcPr>
            <w:tcW w:w="1560" w:type="dxa"/>
            <w:shd w:val="clear" w:color="auto" w:fill="auto"/>
          </w:tcPr>
          <w:p w:rsidR="00F03011" w:rsidRPr="007D5DCA" w:rsidRDefault="00F03011" w:rsidP="00E01D2A">
            <w:pPr>
              <w:jc w:val="center"/>
              <w:rPr>
                <w:color w:val="333333"/>
                <w:szCs w:val="24"/>
              </w:rPr>
            </w:pPr>
            <w:r w:rsidRPr="007D5DCA">
              <w:rPr>
                <w:rStyle w:val="Noindent2"/>
                <w:szCs w:val="24"/>
              </w:rPr>
              <w:t>7263</w:t>
            </w:r>
          </w:p>
        </w:tc>
        <w:tc>
          <w:tcPr>
            <w:tcW w:w="2520" w:type="dxa"/>
            <w:shd w:val="clear" w:color="auto" w:fill="auto"/>
          </w:tcPr>
          <w:p w:rsidR="00F03011" w:rsidRPr="007D5DCA" w:rsidRDefault="00F03011" w:rsidP="00961749">
            <w:pPr>
              <w:jc w:val="left"/>
              <w:rPr>
                <w:color w:val="333333"/>
                <w:szCs w:val="24"/>
              </w:rPr>
            </w:pPr>
            <w:r w:rsidRPr="007D5DCA">
              <w:rPr>
                <w:rFonts w:eastAsiaTheme="minorHAnsi"/>
                <w:szCs w:val="24"/>
              </w:rPr>
              <w:t xml:space="preserve">East of England and Local Government Association   </w:t>
            </w:r>
          </w:p>
        </w:tc>
        <w:tc>
          <w:tcPr>
            <w:tcW w:w="1143" w:type="dxa"/>
          </w:tcPr>
          <w:p w:rsidR="00F03011" w:rsidRPr="007D5DCA" w:rsidRDefault="00F03011" w:rsidP="00692D11">
            <w:pPr>
              <w:rPr>
                <w:color w:val="333333"/>
                <w:szCs w:val="24"/>
              </w:rPr>
            </w:pPr>
            <w:r w:rsidRPr="007D5DCA">
              <w:rPr>
                <w:color w:val="333333"/>
                <w:szCs w:val="24"/>
              </w:rPr>
              <w:t>UK</w:t>
            </w:r>
          </w:p>
        </w:tc>
        <w:tc>
          <w:tcPr>
            <w:tcW w:w="3177" w:type="dxa"/>
            <w:shd w:val="clear" w:color="auto" w:fill="auto"/>
          </w:tcPr>
          <w:p w:rsidR="00F03011" w:rsidRPr="007D5DCA" w:rsidRDefault="00F03011" w:rsidP="00FF125C">
            <w:pPr>
              <w:rPr>
                <w:color w:val="333333"/>
                <w:szCs w:val="24"/>
              </w:rPr>
            </w:pPr>
            <w:r w:rsidRPr="007D5DCA">
              <w:rPr>
                <w:color w:val="333333"/>
                <w:szCs w:val="24"/>
              </w:rPr>
              <w:t xml:space="preserve">ACT Active Citizens Together  </w:t>
            </w:r>
          </w:p>
        </w:tc>
        <w:tc>
          <w:tcPr>
            <w:tcW w:w="1359" w:type="dxa"/>
          </w:tcPr>
          <w:p w:rsidR="00F03011" w:rsidRPr="007D5DCA" w:rsidRDefault="005A7920" w:rsidP="005A7920">
            <w:pPr>
              <w:jc w:val="center"/>
              <w:rPr>
                <w:color w:val="333333"/>
                <w:szCs w:val="24"/>
              </w:rPr>
            </w:pPr>
            <w:r>
              <w:rPr>
                <w:color w:val="333333"/>
                <w:szCs w:val="24"/>
              </w:rPr>
              <w:t>4</w:t>
            </w:r>
          </w:p>
        </w:tc>
      </w:tr>
      <w:tr w:rsidR="00F03011" w:rsidRPr="007D5DCA" w:rsidTr="00F03011">
        <w:trPr>
          <w:trHeight w:val="567"/>
        </w:trPr>
        <w:tc>
          <w:tcPr>
            <w:tcW w:w="1560" w:type="dxa"/>
            <w:shd w:val="clear" w:color="auto" w:fill="auto"/>
          </w:tcPr>
          <w:p w:rsidR="00F03011" w:rsidRPr="007D5DCA" w:rsidRDefault="00F03011" w:rsidP="00CE47C8">
            <w:pPr>
              <w:jc w:val="center"/>
              <w:rPr>
                <w:rStyle w:val="Noindent2"/>
                <w:i/>
                <w:szCs w:val="24"/>
              </w:rPr>
            </w:pPr>
            <w:r w:rsidRPr="007D5DCA">
              <w:rPr>
                <w:rStyle w:val="Noindent2"/>
                <w:szCs w:val="24"/>
              </w:rPr>
              <w:t>7269</w:t>
            </w:r>
          </w:p>
        </w:tc>
        <w:tc>
          <w:tcPr>
            <w:tcW w:w="2520" w:type="dxa"/>
            <w:shd w:val="clear" w:color="auto" w:fill="auto"/>
          </w:tcPr>
          <w:p w:rsidR="00F03011" w:rsidRPr="007D5DCA" w:rsidRDefault="00F03011" w:rsidP="001B7D62">
            <w:pPr>
              <w:jc w:val="left"/>
              <w:rPr>
                <w:rFonts w:eastAsiaTheme="minorHAnsi"/>
                <w:szCs w:val="24"/>
              </w:rPr>
            </w:pPr>
            <w:r w:rsidRPr="007D5DCA">
              <w:rPr>
                <w:rFonts w:eastAsiaTheme="minorHAnsi"/>
                <w:szCs w:val="24"/>
              </w:rPr>
              <w:t xml:space="preserve">Centre For European Constitutional Law -Themistocles &amp; Dimitris Tsatsos Foundation </w:t>
            </w:r>
          </w:p>
        </w:tc>
        <w:tc>
          <w:tcPr>
            <w:tcW w:w="1143" w:type="dxa"/>
          </w:tcPr>
          <w:p w:rsidR="00F03011" w:rsidRPr="007D5DCA" w:rsidRDefault="00F03011" w:rsidP="00CE47C8">
            <w:pPr>
              <w:jc w:val="left"/>
              <w:rPr>
                <w:rFonts w:eastAsiaTheme="minorHAnsi"/>
                <w:szCs w:val="24"/>
              </w:rPr>
            </w:pPr>
            <w:r w:rsidRPr="007D5DCA">
              <w:rPr>
                <w:rFonts w:eastAsiaTheme="minorHAnsi"/>
                <w:szCs w:val="24"/>
              </w:rPr>
              <w:t>Greece</w:t>
            </w:r>
          </w:p>
        </w:tc>
        <w:tc>
          <w:tcPr>
            <w:tcW w:w="3177" w:type="dxa"/>
            <w:shd w:val="clear" w:color="auto" w:fill="auto"/>
          </w:tcPr>
          <w:p w:rsidR="00F03011" w:rsidRPr="007D5DCA" w:rsidRDefault="00F03011" w:rsidP="00CE47C8">
            <w:pPr>
              <w:spacing w:after="0"/>
              <w:jc w:val="left"/>
              <w:rPr>
                <w:rFonts w:eastAsiaTheme="minorHAnsi"/>
                <w:szCs w:val="24"/>
              </w:rPr>
            </w:pPr>
            <w:r w:rsidRPr="007D5DCA">
              <w:rPr>
                <w:rFonts w:eastAsiaTheme="minorHAnsi"/>
                <w:szCs w:val="24"/>
              </w:rPr>
              <w:t>ONTHEMOVE "The reality of free movement for young European citizens migrating in times of crisis"</w:t>
            </w:r>
          </w:p>
        </w:tc>
        <w:tc>
          <w:tcPr>
            <w:tcW w:w="1359" w:type="dxa"/>
          </w:tcPr>
          <w:p w:rsidR="00F03011" w:rsidRPr="007D5DCA" w:rsidRDefault="005A7920" w:rsidP="005A7920">
            <w:pPr>
              <w:spacing w:after="0"/>
              <w:jc w:val="center"/>
              <w:rPr>
                <w:rFonts w:eastAsiaTheme="minorHAnsi"/>
                <w:szCs w:val="24"/>
              </w:rPr>
            </w:pPr>
            <w:r>
              <w:rPr>
                <w:rFonts w:eastAsiaTheme="minorHAnsi"/>
                <w:szCs w:val="24"/>
              </w:rPr>
              <w:t>6</w:t>
            </w:r>
          </w:p>
        </w:tc>
      </w:tr>
      <w:tr w:rsidR="00F03011" w:rsidRPr="007D5DCA" w:rsidTr="00F03011">
        <w:trPr>
          <w:trHeight w:val="567"/>
        </w:trPr>
        <w:tc>
          <w:tcPr>
            <w:tcW w:w="1560" w:type="dxa"/>
            <w:shd w:val="clear" w:color="auto" w:fill="auto"/>
          </w:tcPr>
          <w:p w:rsidR="00F03011" w:rsidRPr="007D5DCA" w:rsidRDefault="00F03011" w:rsidP="00E01D2A">
            <w:pPr>
              <w:jc w:val="center"/>
              <w:rPr>
                <w:rStyle w:val="Noindent2"/>
                <w:i/>
                <w:szCs w:val="24"/>
              </w:rPr>
            </w:pPr>
            <w:r w:rsidRPr="007D5DCA">
              <w:rPr>
                <w:rStyle w:val="Noindent2"/>
                <w:szCs w:val="24"/>
              </w:rPr>
              <w:t>7283</w:t>
            </w:r>
          </w:p>
        </w:tc>
        <w:tc>
          <w:tcPr>
            <w:tcW w:w="2520" w:type="dxa"/>
            <w:shd w:val="clear" w:color="auto" w:fill="auto"/>
          </w:tcPr>
          <w:p w:rsidR="00F03011" w:rsidRPr="007D5DCA" w:rsidRDefault="00F03011" w:rsidP="000376FA">
            <w:pPr>
              <w:jc w:val="left"/>
              <w:rPr>
                <w:rFonts w:eastAsiaTheme="minorHAnsi"/>
                <w:szCs w:val="24"/>
              </w:rPr>
            </w:pPr>
            <w:r w:rsidRPr="007D5DCA">
              <w:rPr>
                <w:rFonts w:eastAsiaTheme="minorHAnsi"/>
                <w:szCs w:val="24"/>
              </w:rPr>
              <w:t xml:space="preserve">Cooperation For The Development </w:t>
            </w:r>
            <w:r w:rsidR="000376FA" w:rsidRPr="007D5DCA">
              <w:rPr>
                <w:rFonts w:eastAsiaTheme="minorHAnsi"/>
                <w:szCs w:val="24"/>
              </w:rPr>
              <w:t>o</w:t>
            </w:r>
            <w:r w:rsidRPr="007D5DCA">
              <w:rPr>
                <w:rFonts w:eastAsiaTheme="minorHAnsi"/>
                <w:szCs w:val="24"/>
              </w:rPr>
              <w:t>f Emerging Countries</w:t>
            </w:r>
          </w:p>
        </w:tc>
        <w:tc>
          <w:tcPr>
            <w:tcW w:w="1143" w:type="dxa"/>
          </w:tcPr>
          <w:p w:rsidR="00F03011" w:rsidRPr="007D5DCA" w:rsidRDefault="00F03011" w:rsidP="00716465">
            <w:pPr>
              <w:jc w:val="left"/>
              <w:rPr>
                <w:rFonts w:eastAsiaTheme="minorHAnsi"/>
                <w:szCs w:val="24"/>
              </w:rPr>
            </w:pPr>
            <w:r w:rsidRPr="007D5DCA">
              <w:rPr>
                <w:rFonts w:eastAsiaTheme="minorHAnsi"/>
                <w:szCs w:val="24"/>
              </w:rPr>
              <w:t>Italy</w:t>
            </w:r>
          </w:p>
        </w:tc>
        <w:tc>
          <w:tcPr>
            <w:tcW w:w="3177" w:type="dxa"/>
            <w:shd w:val="clear" w:color="auto" w:fill="auto"/>
          </w:tcPr>
          <w:p w:rsidR="00F03011" w:rsidRPr="007D5DCA" w:rsidRDefault="00F03011" w:rsidP="00716465">
            <w:pPr>
              <w:jc w:val="left"/>
              <w:rPr>
                <w:rFonts w:eastAsiaTheme="minorHAnsi"/>
                <w:szCs w:val="24"/>
              </w:rPr>
            </w:pPr>
            <w:r w:rsidRPr="007D5DCA">
              <w:rPr>
                <w:rFonts w:eastAsiaTheme="minorHAnsi"/>
                <w:szCs w:val="24"/>
              </w:rPr>
              <w:t xml:space="preserve">Participation Matters Fostering civic and political engagement of mobile EU citizens </w:t>
            </w:r>
          </w:p>
        </w:tc>
        <w:tc>
          <w:tcPr>
            <w:tcW w:w="1359" w:type="dxa"/>
          </w:tcPr>
          <w:p w:rsidR="00F03011" w:rsidRPr="007D5DCA" w:rsidRDefault="005A7920" w:rsidP="005A7920">
            <w:pPr>
              <w:jc w:val="center"/>
              <w:rPr>
                <w:rFonts w:eastAsiaTheme="minorHAnsi"/>
                <w:szCs w:val="24"/>
              </w:rPr>
            </w:pPr>
            <w:r>
              <w:rPr>
                <w:rFonts w:eastAsiaTheme="minorHAnsi"/>
                <w:szCs w:val="24"/>
              </w:rPr>
              <w:t>9</w:t>
            </w:r>
          </w:p>
        </w:tc>
      </w:tr>
      <w:tr w:rsidR="00F03011" w:rsidRPr="007D5DCA" w:rsidTr="00F03011">
        <w:trPr>
          <w:trHeight w:val="567"/>
        </w:trPr>
        <w:tc>
          <w:tcPr>
            <w:tcW w:w="1560" w:type="dxa"/>
            <w:shd w:val="clear" w:color="auto" w:fill="auto"/>
          </w:tcPr>
          <w:p w:rsidR="00F03011" w:rsidRPr="007D5DCA" w:rsidRDefault="00F03011" w:rsidP="00CE47C8">
            <w:pPr>
              <w:jc w:val="center"/>
              <w:rPr>
                <w:rStyle w:val="Noindent2"/>
                <w:i/>
                <w:szCs w:val="24"/>
              </w:rPr>
            </w:pPr>
            <w:r w:rsidRPr="007D5DCA">
              <w:rPr>
                <w:rStyle w:val="Noindent2"/>
                <w:szCs w:val="24"/>
              </w:rPr>
              <w:t>7284</w:t>
            </w:r>
          </w:p>
        </w:tc>
        <w:tc>
          <w:tcPr>
            <w:tcW w:w="2520" w:type="dxa"/>
            <w:shd w:val="clear" w:color="auto" w:fill="auto"/>
          </w:tcPr>
          <w:p w:rsidR="00F03011" w:rsidRPr="007D5DCA" w:rsidRDefault="00F03011" w:rsidP="001B7D62">
            <w:pPr>
              <w:jc w:val="left"/>
              <w:rPr>
                <w:rFonts w:eastAsiaTheme="minorHAnsi"/>
                <w:szCs w:val="24"/>
              </w:rPr>
            </w:pPr>
            <w:r w:rsidRPr="007D5DCA">
              <w:rPr>
                <w:rFonts w:eastAsiaTheme="minorHAnsi"/>
                <w:szCs w:val="24"/>
              </w:rPr>
              <w:t>Centre for Public Policy Providus</w:t>
            </w:r>
          </w:p>
        </w:tc>
        <w:tc>
          <w:tcPr>
            <w:tcW w:w="1143" w:type="dxa"/>
          </w:tcPr>
          <w:p w:rsidR="00F03011" w:rsidRPr="007D5DCA" w:rsidRDefault="00F03011" w:rsidP="00CE47C8">
            <w:pPr>
              <w:jc w:val="left"/>
              <w:rPr>
                <w:rFonts w:eastAsiaTheme="minorHAnsi"/>
                <w:szCs w:val="24"/>
              </w:rPr>
            </w:pPr>
            <w:r w:rsidRPr="007D5DCA">
              <w:rPr>
                <w:rFonts w:eastAsiaTheme="minorHAnsi"/>
                <w:szCs w:val="24"/>
              </w:rPr>
              <w:t>Latvia</w:t>
            </w:r>
          </w:p>
        </w:tc>
        <w:tc>
          <w:tcPr>
            <w:tcW w:w="3177" w:type="dxa"/>
            <w:shd w:val="clear" w:color="auto" w:fill="auto"/>
          </w:tcPr>
          <w:p w:rsidR="00F03011" w:rsidRPr="007D5DCA" w:rsidRDefault="00F03011" w:rsidP="00CE47C8">
            <w:pPr>
              <w:spacing w:after="0"/>
              <w:jc w:val="left"/>
              <w:rPr>
                <w:rFonts w:eastAsiaTheme="minorHAnsi"/>
                <w:szCs w:val="24"/>
              </w:rPr>
            </w:pPr>
            <w:r w:rsidRPr="007D5DCA">
              <w:rPr>
                <w:rFonts w:eastAsiaTheme="minorHAnsi"/>
                <w:szCs w:val="24"/>
              </w:rPr>
              <w:t>Energising mobile citizens' participation</w:t>
            </w:r>
          </w:p>
        </w:tc>
        <w:tc>
          <w:tcPr>
            <w:tcW w:w="1359" w:type="dxa"/>
          </w:tcPr>
          <w:p w:rsidR="00F03011" w:rsidRPr="007D5DCA" w:rsidRDefault="005A7920" w:rsidP="005A7920">
            <w:pPr>
              <w:spacing w:after="0"/>
              <w:jc w:val="center"/>
              <w:rPr>
                <w:rFonts w:eastAsiaTheme="minorHAnsi"/>
                <w:szCs w:val="24"/>
              </w:rPr>
            </w:pPr>
            <w:r>
              <w:rPr>
                <w:rFonts w:eastAsiaTheme="minorHAnsi"/>
                <w:szCs w:val="24"/>
              </w:rPr>
              <w:t>11</w:t>
            </w:r>
          </w:p>
        </w:tc>
      </w:tr>
      <w:tr w:rsidR="00F03011" w:rsidRPr="007D5DCA" w:rsidTr="00F03011">
        <w:trPr>
          <w:trHeight w:val="567"/>
        </w:trPr>
        <w:tc>
          <w:tcPr>
            <w:tcW w:w="1560" w:type="dxa"/>
            <w:shd w:val="clear" w:color="auto" w:fill="auto"/>
          </w:tcPr>
          <w:p w:rsidR="00F03011" w:rsidRPr="007D5DCA" w:rsidRDefault="00F03011" w:rsidP="00E01D2A">
            <w:pPr>
              <w:jc w:val="center"/>
              <w:rPr>
                <w:rStyle w:val="Noindent2"/>
                <w:i/>
                <w:szCs w:val="24"/>
              </w:rPr>
            </w:pPr>
            <w:r w:rsidRPr="007D5DCA">
              <w:rPr>
                <w:rStyle w:val="Noindent2"/>
                <w:szCs w:val="24"/>
              </w:rPr>
              <w:t>7316</w:t>
            </w:r>
          </w:p>
        </w:tc>
        <w:tc>
          <w:tcPr>
            <w:tcW w:w="2520" w:type="dxa"/>
            <w:shd w:val="clear" w:color="auto" w:fill="auto"/>
          </w:tcPr>
          <w:p w:rsidR="00F03011" w:rsidRPr="007D5DCA" w:rsidRDefault="00F03011" w:rsidP="00716465">
            <w:pPr>
              <w:jc w:val="left"/>
              <w:rPr>
                <w:rFonts w:eastAsiaTheme="minorHAnsi"/>
                <w:szCs w:val="24"/>
              </w:rPr>
            </w:pPr>
            <w:r w:rsidRPr="007D5DCA">
              <w:rPr>
                <w:rFonts w:eastAsiaTheme="minorHAnsi"/>
                <w:szCs w:val="24"/>
              </w:rPr>
              <w:t>Migration policy  group</w:t>
            </w:r>
          </w:p>
        </w:tc>
        <w:tc>
          <w:tcPr>
            <w:tcW w:w="1143" w:type="dxa"/>
          </w:tcPr>
          <w:p w:rsidR="00F03011" w:rsidRPr="007D5DCA" w:rsidRDefault="00F03011" w:rsidP="00716465">
            <w:pPr>
              <w:rPr>
                <w:rFonts w:eastAsiaTheme="minorHAnsi"/>
                <w:szCs w:val="24"/>
              </w:rPr>
            </w:pPr>
            <w:r w:rsidRPr="007D5DCA">
              <w:rPr>
                <w:rFonts w:eastAsiaTheme="minorHAnsi"/>
                <w:szCs w:val="24"/>
              </w:rPr>
              <w:t>Belgium</w:t>
            </w:r>
          </w:p>
        </w:tc>
        <w:tc>
          <w:tcPr>
            <w:tcW w:w="3177" w:type="dxa"/>
            <w:shd w:val="clear" w:color="auto" w:fill="auto"/>
          </w:tcPr>
          <w:p w:rsidR="00F03011" w:rsidRPr="007D5DCA" w:rsidRDefault="00F03011" w:rsidP="00716465">
            <w:pPr>
              <w:jc w:val="left"/>
              <w:rPr>
                <w:rFonts w:eastAsiaTheme="minorHAnsi"/>
                <w:szCs w:val="24"/>
              </w:rPr>
            </w:pPr>
            <w:r w:rsidRPr="007D5DCA">
              <w:rPr>
                <w:rFonts w:eastAsiaTheme="minorHAnsi"/>
                <w:szCs w:val="24"/>
              </w:rPr>
              <w:t>One-stop-shops for the political participation of mobile EU citizens</w:t>
            </w:r>
          </w:p>
        </w:tc>
        <w:tc>
          <w:tcPr>
            <w:tcW w:w="1359" w:type="dxa"/>
          </w:tcPr>
          <w:p w:rsidR="00F03011" w:rsidRPr="007D5DCA" w:rsidRDefault="005A7920" w:rsidP="005A7920">
            <w:pPr>
              <w:jc w:val="center"/>
              <w:rPr>
                <w:rFonts w:eastAsiaTheme="minorHAnsi"/>
                <w:szCs w:val="24"/>
              </w:rPr>
            </w:pPr>
            <w:r>
              <w:rPr>
                <w:rFonts w:eastAsiaTheme="minorHAnsi"/>
                <w:szCs w:val="24"/>
              </w:rPr>
              <w:t>13</w:t>
            </w:r>
          </w:p>
        </w:tc>
      </w:tr>
    </w:tbl>
    <w:p w:rsidR="00EE77F3" w:rsidRPr="007D5DCA" w:rsidRDefault="00EE77F3" w:rsidP="00090766">
      <w:pPr>
        <w:rPr>
          <w:szCs w:val="24"/>
        </w:rPr>
      </w:pPr>
    </w:p>
    <w:p w:rsidR="00543760" w:rsidRPr="007D5DCA" w:rsidRDefault="00543760">
      <w:pPr>
        <w:spacing w:after="200" w:line="276" w:lineRule="auto"/>
        <w:jc w:val="left"/>
        <w:rPr>
          <w:szCs w:val="24"/>
        </w:rPr>
      </w:pPr>
      <w:r w:rsidRPr="007D5DCA">
        <w:rPr>
          <w:szCs w:val="24"/>
        </w:rPr>
        <w:br w:type="page"/>
      </w:r>
    </w:p>
    <w:p w:rsidR="001B7D62" w:rsidRPr="007D5DCA" w:rsidRDefault="001B7D62" w:rsidP="00CB65A4">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543760" w:rsidRPr="007D5DCA">
        <w:rPr>
          <w:szCs w:val="24"/>
        </w:rPr>
        <w:t>7262</w:t>
      </w:r>
    </w:p>
    <w:p w:rsidR="00090766" w:rsidRPr="007D5DCA" w:rsidRDefault="001B7D62" w:rsidP="00CB65A4">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r w:rsidR="00E51363" w:rsidRPr="007D5DCA">
        <w:rPr>
          <w:rFonts w:eastAsiaTheme="minorHAnsi"/>
          <w:szCs w:val="24"/>
        </w:rPr>
        <w:t>The</w:t>
      </w:r>
      <w:r w:rsidR="00E51363" w:rsidRPr="007D5DCA">
        <w:rPr>
          <w:rFonts w:eastAsiaTheme="minorHAnsi"/>
          <w:b/>
          <w:szCs w:val="24"/>
        </w:rPr>
        <w:t xml:space="preserve"> </w:t>
      </w:r>
      <w:r w:rsidR="00E51363" w:rsidRPr="007D5DCA">
        <w:rPr>
          <w:rFonts w:eastAsiaTheme="minorHAnsi"/>
          <w:szCs w:val="24"/>
        </w:rPr>
        <w:t>'Living Rights' Project</w:t>
      </w:r>
    </w:p>
    <w:p w:rsidR="00B450E3" w:rsidRPr="007D5DCA" w:rsidRDefault="004A72C0" w:rsidP="00CB65A4">
      <w:pPr>
        <w:pBdr>
          <w:top w:val="single" w:sz="4" w:space="1" w:color="auto"/>
          <w:left w:val="single" w:sz="4" w:space="4" w:color="auto"/>
          <w:bottom w:val="single" w:sz="4" w:space="1" w:color="auto"/>
          <w:right w:val="single" w:sz="4" w:space="4" w:color="auto"/>
        </w:pBdr>
        <w:rPr>
          <w:szCs w:val="24"/>
        </w:rPr>
      </w:pPr>
      <w:r w:rsidRPr="007D5DCA">
        <w:rPr>
          <w:rFonts w:eastAsiaTheme="minorHAnsi"/>
          <w:b/>
          <w:szCs w:val="24"/>
        </w:rPr>
        <w:t>Coordinator:</w:t>
      </w:r>
      <w:r w:rsidRPr="007D5DCA">
        <w:rPr>
          <w:rFonts w:eastAsiaTheme="minorHAnsi"/>
          <w:szCs w:val="24"/>
        </w:rPr>
        <w:t xml:space="preserve"> Law Centres Network</w:t>
      </w:r>
      <w:r w:rsidRPr="007D5DCA">
        <w:rPr>
          <w:rFonts w:eastAsiaTheme="minorHAnsi"/>
          <w:szCs w:val="24"/>
        </w:rPr>
        <w:tab/>
      </w:r>
      <w:r w:rsidR="001B7D62" w:rsidRPr="007D5DCA">
        <w:rPr>
          <w:b/>
          <w:szCs w:val="24"/>
        </w:rPr>
        <w:t xml:space="preserve">Country: </w:t>
      </w:r>
      <w:r w:rsidR="001B7D62" w:rsidRPr="007D5DCA">
        <w:rPr>
          <w:szCs w:val="24"/>
        </w:rPr>
        <w:t>UK</w:t>
      </w:r>
    </w:p>
    <w:p w:rsidR="001B7D62" w:rsidRPr="007D5DCA" w:rsidRDefault="001B7D62" w:rsidP="00CB65A4">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CB65A4">
        <w:rPr>
          <w:szCs w:val="24"/>
        </w:rPr>
        <w:t>425.214,53</w:t>
      </w:r>
    </w:p>
    <w:p w:rsidR="00F30281" w:rsidRDefault="00F30281" w:rsidP="00090766">
      <w:pPr>
        <w:rPr>
          <w:b/>
          <w:u w:val="single"/>
        </w:rPr>
      </w:pPr>
      <w:r>
        <w:t xml:space="preserve">Contact: </w:t>
      </w:r>
      <w:hyperlink r:id="rId8" w:history="1">
        <w:r w:rsidRPr="005A6187">
          <w:rPr>
            <w:rStyle w:val="Hyperlink"/>
            <w:b/>
          </w:rPr>
          <w:t>info@lawcentres.org.uk</w:t>
        </w:r>
      </w:hyperlink>
      <w:r>
        <w:rPr>
          <w:b/>
          <w:u w:val="single"/>
        </w:rPr>
        <w:t xml:space="preserve"> </w:t>
      </w:r>
    </w:p>
    <w:p w:rsidR="00E51363" w:rsidRPr="007D5DCA" w:rsidRDefault="00E51363" w:rsidP="00090766">
      <w:pPr>
        <w:rPr>
          <w:b/>
          <w:szCs w:val="24"/>
        </w:rPr>
      </w:pPr>
      <w:r w:rsidRPr="007D5DCA">
        <w:rPr>
          <w:b/>
          <w:szCs w:val="24"/>
        </w:rPr>
        <w:t>Summary:</w:t>
      </w:r>
    </w:p>
    <w:p w:rsidR="00E51363" w:rsidRPr="007D5DCA" w:rsidRDefault="00E51363" w:rsidP="00E51363">
      <w:pPr>
        <w:rPr>
          <w:szCs w:val="24"/>
        </w:rPr>
      </w:pPr>
      <w:r w:rsidRPr="007D5DCA">
        <w:rPr>
          <w:szCs w:val="24"/>
        </w:rPr>
        <w:t>A collaboration of 2 national and 9 regional agencies wh</w:t>
      </w:r>
      <w:r w:rsidR="00C974B6">
        <w:rPr>
          <w:szCs w:val="24"/>
        </w:rPr>
        <w:t>o</w:t>
      </w:r>
      <w:r w:rsidRPr="007D5DCA">
        <w:rPr>
          <w:szCs w:val="24"/>
        </w:rPr>
        <w:t xml:space="preserve"> will provide information and advice to mobile European Citizens in UK. The agencies work in legal rights and civic participation, empowering individuals and promoting rights of EU Citizens at all levels.</w:t>
      </w:r>
      <w:r w:rsidR="00B450E3" w:rsidRPr="007D5DCA">
        <w:rPr>
          <w:szCs w:val="24"/>
        </w:rPr>
        <w:cr/>
      </w:r>
      <w:r w:rsidR="00B450E3" w:rsidRPr="007D5DCA">
        <w:rPr>
          <w:szCs w:val="24"/>
        </w:rPr>
        <w:cr/>
        <w:t>Objectives of t</w:t>
      </w:r>
      <w:r w:rsidRPr="007D5DCA">
        <w:rPr>
          <w:szCs w:val="24"/>
        </w:rPr>
        <w:t>he ‘Living Rights’ Project:</w:t>
      </w:r>
    </w:p>
    <w:p w:rsidR="00E51363" w:rsidRPr="007D5DCA" w:rsidRDefault="00E51363" w:rsidP="00E51363">
      <w:pPr>
        <w:pStyle w:val="ListParagraph"/>
        <w:numPr>
          <w:ilvl w:val="0"/>
          <w:numId w:val="3"/>
        </w:numPr>
        <w:rPr>
          <w:szCs w:val="24"/>
        </w:rPr>
      </w:pPr>
      <w:r w:rsidRPr="007D5DCA">
        <w:rPr>
          <w:szCs w:val="24"/>
        </w:rPr>
        <w:t>promote participation and inclusion of ‘newly arrived’ EU Citizens by raising their awareness of the rights they hold as mobile EU Citizens in the UK;</w:t>
      </w:r>
    </w:p>
    <w:p w:rsidR="00E51363" w:rsidRPr="007D5DCA" w:rsidRDefault="00E51363" w:rsidP="00E51363">
      <w:pPr>
        <w:pStyle w:val="ListParagraph"/>
        <w:numPr>
          <w:ilvl w:val="0"/>
          <w:numId w:val="3"/>
        </w:numPr>
        <w:rPr>
          <w:szCs w:val="24"/>
        </w:rPr>
      </w:pPr>
      <w:r w:rsidRPr="007D5DCA">
        <w:rPr>
          <w:szCs w:val="24"/>
        </w:rPr>
        <w:t>raise awareness of public workers on the barriers faced by EU Citizens to improve internal procedures within responsible authorities</w:t>
      </w:r>
    </w:p>
    <w:p w:rsidR="00E51363" w:rsidRPr="007D5DCA" w:rsidRDefault="00E51363" w:rsidP="00E51363">
      <w:pPr>
        <w:pStyle w:val="ListParagraph"/>
        <w:numPr>
          <w:ilvl w:val="0"/>
          <w:numId w:val="3"/>
        </w:numPr>
        <w:rPr>
          <w:szCs w:val="24"/>
        </w:rPr>
      </w:pPr>
      <w:r w:rsidRPr="007D5DCA">
        <w:rPr>
          <w:szCs w:val="24"/>
        </w:rPr>
        <w:t xml:space="preserve">enable the resolution of day to day issues that prevent participation through a ‘one stop shop’ outreach information sessions; </w:t>
      </w:r>
    </w:p>
    <w:p w:rsidR="00E51363" w:rsidRPr="007D5DCA" w:rsidRDefault="00E51363" w:rsidP="00E51363">
      <w:pPr>
        <w:pStyle w:val="ListParagraph"/>
        <w:numPr>
          <w:ilvl w:val="0"/>
          <w:numId w:val="3"/>
        </w:numPr>
        <w:rPr>
          <w:szCs w:val="24"/>
        </w:rPr>
      </w:pPr>
      <w:r w:rsidRPr="007D5DCA">
        <w:rPr>
          <w:szCs w:val="24"/>
        </w:rPr>
        <w:t xml:space="preserve">provide a forum at local level for civic participation; </w:t>
      </w:r>
    </w:p>
    <w:p w:rsidR="00E51363" w:rsidRPr="007D5DCA" w:rsidRDefault="00E51363" w:rsidP="00E51363">
      <w:pPr>
        <w:pStyle w:val="ListParagraph"/>
        <w:numPr>
          <w:ilvl w:val="0"/>
          <w:numId w:val="3"/>
        </w:numPr>
        <w:rPr>
          <w:szCs w:val="24"/>
        </w:rPr>
      </w:pPr>
      <w:r w:rsidRPr="007D5DCA">
        <w:rPr>
          <w:szCs w:val="24"/>
        </w:rPr>
        <w:t>contribute to the development of evidence to inform EU level data on systemic barriers.</w:t>
      </w:r>
      <w:r w:rsidRPr="007D5DCA">
        <w:rPr>
          <w:szCs w:val="24"/>
        </w:rPr>
        <w:cr/>
      </w:r>
    </w:p>
    <w:p w:rsidR="00E51363" w:rsidRPr="007D5DCA" w:rsidRDefault="00E51363" w:rsidP="00E51363">
      <w:pPr>
        <w:pStyle w:val="ListParagraph"/>
        <w:ind w:left="0"/>
        <w:rPr>
          <w:szCs w:val="24"/>
        </w:rPr>
      </w:pPr>
      <w:r w:rsidRPr="007D5DCA">
        <w:rPr>
          <w:szCs w:val="24"/>
        </w:rPr>
        <w:t>Activities:</w:t>
      </w:r>
    </w:p>
    <w:p w:rsidR="00E51363" w:rsidRPr="007D5DCA" w:rsidRDefault="00E51363" w:rsidP="00E51363">
      <w:pPr>
        <w:pStyle w:val="ListParagraph"/>
        <w:numPr>
          <w:ilvl w:val="0"/>
          <w:numId w:val="3"/>
        </w:numPr>
        <w:rPr>
          <w:szCs w:val="24"/>
        </w:rPr>
      </w:pPr>
      <w:r w:rsidRPr="007D5DCA">
        <w:rPr>
          <w:szCs w:val="24"/>
        </w:rPr>
        <w:t xml:space="preserve"> Deliver 60 Awareness Raising sessions to EU-Citizens on rights and services, </w:t>
      </w:r>
    </w:p>
    <w:p w:rsidR="00E51363" w:rsidRPr="007D5DCA" w:rsidRDefault="00E51363" w:rsidP="00E51363">
      <w:pPr>
        <w:pStyle w:val="ListParagraph"/>
        <w:numPr>
          <w:ilvl w:val="0"/>
          <w:numId w:val="3"/>
        </w:numPr>
        <w:rPr>
          <w:szCs w:val="24"/>
        </w:rPr>
      </w:pPr>
      <w:r w:rsidRPr="007D5DCA">
        <w:rPr>
          <w:szCs w:val="24"/>
        </w:rPr>
        <w:t xml:space="preserve"> Run 264 Outreach information sessions delivered locally to EU Citizens using a one stop shop approach;</w:t>
      </w:r>
    </w:p>
    <w:p w:rsidR="00E51363" w:rsidRPr="007D5DCA" w:rsidRDefault="00E51363" w:rsidP="00E51363">
      <w:pPr>
        <w:pStyle w:val="ListParagraph"/>
        <w:numPr>
          <w:ilvl w:val="0"/>
          <w:numId w:val="3"/>
        </w:numPr>
        <w:rPr>
          <w:szCs w:val="24"/>
        </w:rPr>
      </w:pPr>
      <w:r w:rsidRPr="007D5DCA">
        <w:rPr>
          <w:szCs w:val="24"/>
        </w:rPr>
        <w:t xml:space="preserve"> Deliver 64 Workshops for public officials in responsible authorities;</w:t>
      </w:r>
    </w:p>
    <w:p w:rsidR="00E51363" w:rsidRPr="007D5DCA" w:rsidRDefault="00E51363" w:rsidP="00E51363">
      <w:pPr>
        <w:pStyle w:val="ListParagraph"/>
        <w:numPr>
          <w:ilvl w:val="0"/>
          <w:numId w:val="3"/>
        </w:numPr>
        <w:rPr>
          <w:szCs w:val="24"/>
        </w:rPr>
      </w:pPr>
      <w:r w:rsidRPr="007D5DCA">
        <w:rPr>
          <w:szCs w:val="24"/>
        </w:rPr>
        <w:t xml:space="preserve"> 6 ‘Town Hall’ meetings for civic participation and understanding voting processes;</w:t>
      </w:r>
      <w:r w:rsidRPr="007D5DCA">
        <w:rPr>
          <w:szCs w:val="24"/>
        </w:rPr>
        <w:cr/>
        <w:t xml:space="preserve"> Produce 2000 printed copies of Guide on How to Vote in UK;</w:t>
      </w:r>
    </w:p>
    <w:p w:rsidR="00E51363" w:rsidRPr="007D5DCA" w:rsidRDefault="00E51363" w:rsidP="00E51363">
      <w:pPr>
        <w:pStyle w:val="ListParagraph"/>
        <w:numPr>
          <w:ilvl w:val="0"/>
          <w:numId w:val="3"/>
        </w:numPr>
        <w:rPr>
          <w:szCs w:val="24"/>
        </w:rPr>
      </w:pPr>
      <w:r w:rsidRPr="007D5DCA">
        <w:rPr>
          <w:szCs w:val="24"/>
        </w:rPr>
        <w:t xml:space="preserve"> Recruitment of 8 Volunteer EU Citizens as project ‘Community Champions’;</w:t>
      </w:r>
      <w:r w:rsidRPr="007D5DCA">
        <w:rPr>
          <w:szCs w:val="24"/>
        </w:rPr>
        <w:cr/>
        <w:t xml:space="preserve"> 2 Networking events for local and EU policy practitioners on systemic barriers.</w:t>
      </w:r>
      <w:r w:rsidRPr="007D5DCA">
        <w:rPr>
          <w:szCs w:val="24"/>
        </w:rPr>
        <w:cr/>
        <w:t xml:space="preserve"> Gather intelligence data to feed into EU level academic research.</w:t>
      </w:r>
    </w:p>
    <w:p w:rsidR="00E51363" w:rsidRPr="007D5DCA" w:rsidRDefault="00E51363" w:rsidP="00E51363">
      <w:pPr>
        <w:rPr>
          <w:szCs w:val="24"/>
        </w:rPr>
      </w:pPr>
      <w:r w:rsidRPr="007D5DCA">
        <w:rPr>
          <w:szCs w:val="24"/>
        </w:rPr>
        <w:t>Type and number of persons benefiting from the project:</w:t>
      </w:r>
    </w:p>
    <w:p w:rsidR="00E51363" w:rsidRPr="007D5DCA" w:rsidRDefault="00E51363" w:rsidP="00E51363">
      <w:pPr>
        <w:pStyle w:val="ListParagraph"/>
        <w:numPr>
          <w:ilvl w:val="0"/>
          <w:numId w:val="3"/>
        </w:numPr>
        <w:rPr>
          <w:szCs w:val="24"/>
        </w:rPr>
      </w:pPr>
      <w:r w:rsidRPr="007D5DCA">
        <w:rPr>
          <w:szCs w:val="24"/>
        </w:rPr>
        <w:t xml:space="preserve"> 1098 EU Citizens who arrived in the UK within the past 5 years;</w:t>
      </w:r>
    </w:p>
    <w:p w:rsidR="00E51363" w:rsidRPr="007D5DCA" w:rsidRDefault="00E51363" w:rsidP="00E51363">
      <w:pPr>
        <w:pStyle w:val="ListParagraph"/>
        <w:numPr>
          <w:ilvl w:val="0"/>
          <w:numId w:val="3"/>
        </w:numPr>
        <w:rPr>
          <w:szCs w:val="24"/>
        </w:rPr>
      </w:pPr>
      <w:r w:rsidRPr="007D5DCA">
        <w:rPr>
          <w:szCs w:val="24"/>
        </w:rPr>
        <w:t xml:space="preserve"> 2220 EU Citizens assisted with resolution of day to day barriers;</w:t>
      </w:r>
    </w:p>
    <w:p w:rsidR="00E51363" w:rsidRPr="007D5DCA" w:rsidRDefault="00E51363" w:rsidP="00E51363">
      <w:pPr>
        <w:pStyle w:val="ListParagraph"/>
        <w:numPr>
          <w:ilvl w:val="0"/>
          <w:numId w:val="3"/>
        </w:numPr>
        <w:rPr>
          <w:szCs w:val="24"/>
        </w:rPr>
      </w:pPr>
      <w:r w:rsidRPr="007D5DCA">
        <w:rPr>
          <w:szCs w:val="24"/>
        </w:rPr>
        <w:t xml:space="preserve"> 604 Public officials from responsible authorities and 3rd sector agencies;</w:t>
      </w:r>
    </w:p>
    <w:p w:rsidR="00E51363" w:rsidRPr="007D5DCA" w:rsidRDefault="00E51363" w:rsidP="00E51363">
      <w:pPr>
        <w:pStyle w:val="ListParagraph"/>
        <w:numPr>
          <w:ilvl w:val="0"/>
          <w:numId w:val="3"/>
        </w:numPr>
        <w:rPr>
          <w:szCs w:val="24"/>
        </w:rPr>
      </w:pPr>
      <w:r w:rsidRPr="007D5DCA">
        <w:rPr>
          <w:szCs w:val="24"/>
        </w:rPr>
        <w:t xml:space="preserve"> 285 participants at 6 regional civic participation events </w:t>
      </w:r>
    </w:p>
    <w:p w:rsidR="00E51363" w:rsidRPr="007D5DCA" w:rsidRDefault="00E51363" w:rsidP="00E51363">
      <w:pPr>
        <w:pStyle w:val="ListParagraph"/>
        <w:numPr>
          <w:ilvl w:val="0"/>
          <w:numId w:val="3"/>
        </w:numPr>
        <w:rPr>
          <w:szCs w:val="24"/>
        </w:rPr>
      </w:pPr>
      <w:r w:rsidRPr="007D5DCA">
        <w:rPr>
          <w:szCs w:val="24"/>
        </w:rPr>
        <w:t xml:space="preserve"> 2000 printed copies of Guide on How to Vote in UK distributed at project events; </w:t>
      </w:r>
    </w:p>
    <w:p w:rsidR="003303CE" w:rsidRPr="007D5DCA" w:rsidRDefault="00E51363" w:rsidP="003303CE">
      <w:pPr>
        <w:pStyle w:val="ListParagraph"/>
        <w:numPr>
          <w:ilvl w:val="0"/>
          <w:numId w:val="3"/>
        </w:numPr>
        <w:rPr>
          <w:szCs w:val="24"/>
        </w:rPr>
      </w:pPr>
      <w:r w:rsidRPr="007D5DCA">
        <w:rPr>
          <w:szCs w:val="24"/>
        </w:rPr>
        <w:t xml:space="preserve"> 50 Frontline and EU level policy practitioners;</w:t>
      </w:r>
    </w:p>
    <w:p w:rsidR="00E51363" w:rsidRPr="007D5DCA" w:rsidRDefault="00E51363" w:rsidP="003303CE">
      <w:pPr>
        <w:rPr>
          <w:szCs w:val="24"/>
        </w:rPr>
      </w:pPr>
      <w:r w:rsidRPr="007D5DCA">
        <w:rPr>
          <w:szCs w:val="24"/>
        </w:rPr>
        <w:t>Expected results:</w:t>
      </w:r>
    </w:p>
    <w:p w:rsidR="00E51363" w:rsidRPr="007D5DCA" w:rsidRDefault="00E51363" w:rsidP="00E51363">
      <w:pPr>
        <w:pStyle w:val="ListParagraph"/>
        <w:numPr>
          <w:ilvl w:val="0"/>
          <w:numId w:val="4"/>
        </w:numPr>
        <w:rPr>
          <w:szCs w:val="24"/>
        </w:rPr>
      </w:pPr>
      <w:r w:rsidRPr="007D5DCA">
        <w:rPr>
          <w:szCs w:val="24"/>
        </w:rPr>
        <w:lastRenderedPageBreak/>
        <w:t>EU Citizens will have increased awareness of their rights and confidence to take action themselves;</w:t>
      </w:r>
    </w:p>
    <w:p w:rsidR="00E51363" w:rsidRPr="007D5DCA" w:rsidRDefault="00E51363" w:rsidP="00E51363">
      <w:pPr>
        <w:pStyle w:val="ListParagraph"/>
        <w:numPr>
          <w:ilvl w:val="0"/>
          <w:numId w:val="4"/>
        </w:numPr>
        <w:rPr>
          <w:szCs w:val="24"/>
        </w:rPr>
      </w:pPr>
      <w:r w:rsidRPr="007D5DCA">
        <w:rPr>
          <w:szCs w:val="24"/>
        </w:rPr>
        <w:t xml:space="preserve">2220 EU Citizens better able to access local services; </w:t>
      </w:r>
    </w:p>
    <w:p w:rsidR="00E51363" w:rsidRPr="007D5DCA" w:rsidRDefault="00E51363" w:rsidP="00E51363">
      <w:pPr>
        <w:pStyle w:val="ListParagraph"/>
        <w:numPr>
          <w:ilvl w:val="0"/>
          <w:numId w:val="4"/>
        </w:numPr>
        <w:rPr>
          <w:szCs w:val="24"/>
        </w:rPr>
      </w:pPr>
      <w:r w:rsidRPr="007D5DCA">
        <w:rPr>
          <w:szCs w:val="24"/>
        </w:rPr>
        <w:t>604 Public officials and other service providers will better understand the needs of newly arrived EU Citizens;</w:t>
      </w:r>
    </w:p>
    <w:p w:rsidR="00E51363" w:rsidRPr="007D5DCA" w:rsidRDefault="00E51363" w:rsidP="00E51363">
      <w:pPr>
        <w:pStyle w:val="ListParagraph"/>
        <w:numPr>
          <w:ilvl w:val="0"/>
          <w:numId w:val="4"/>
        </w:numPr>
        <w:rPr>
          <w:szCs w:val="24"/>
        </w:rPr>
      </w:pPr>
      <w:r w:rsidRPr="007D5DCA">
        <w:rPr>
          <w:szCs w:val="24"/>
        </w:rPr>
        <w:t>Official processes will become easier for project beneficiaries and their families;</w:t>
      </w:r>
    </w:p>
    <w:p w:rsidR="00E51363" w:rsidRPr="007D5DCA" w:rsidRDefault="00E51363" w:rsidP="00E51363">
      <w:pPr>
        <w:pStyle w:val="ListParagraph"/>
        <w:numPr>
          <w:ilvl w:val="0"/>
          <w:numId w:val="4"/>
        </w:numPr>
        <w:rPr>
          <w:szCs w:val="24"/>
        </w:rPr>
      </w:pPr>
      <w:r w:rsidRPr="007D5DCA">
        <w:rPr>
          <w:szCs w:val="24"/>
        </w:rPr>
        <w:t>2000 EU Citizens provided with practical information to participate in civic activities such as voting;</w:t>
      </w:r>
    </w:p>
    <w:p w:rsidR="00E51363" w:rsidRPr="007D5DCA" w:rsidRDefault="00E51363" w:rsidP="00E51363">
      <w:pPr>
        <w:pStyle w:val="ListParagraph"/>
        <w:numPr>
          <w:ilvl w:val="0"/>
          <w:numId w:val="4"/>
        </w:numPr>
        <w:rPr>
          <w:szCs w:val="24"/>
        </w:rPr>
      </w:pPr>
      <w:r w:rsidRPr="007D5DCA">
        <w:rPr>
          <w:szCs w:val="24"/>
        </w:rPr>
        <w:t>Data and intelligence on systemic barriers captured for 50 national and EU level practitioners;</w:t>
      </w:r>
    </w:p>
    <w:p w:rsidR="00E51363" w:rsidRPr="007D5DCA" w:rsidRDefault="00E51363" w:rsidP="00E51363">
      <w:pPr>
        <w:pStyle w:val="ListParagraph"/>
        <w:numPr>
          <w:ilvl w:val="0"/>
          <w:numId w:val="4"/>
        </w:numPr>
        <w:rPr>
          <w:szCs w:val="24"/>
        </w:rPr>
      </w:pPr>
      <w:r w:rsidRPr="007D5DCA">
        <w:rPr>
          <w:szCs w:val="24"/>
        </w:rPr>
        <w:t>285 EU Citizens will understand UK civic processes and engage with local politicians;</w:t>
      </w:r>
    </w:p>
    <w:p w:rsidR="00E51363" w:rsidRPr="007D5DCA" w:rsidRDefault="00E51363" w:rsidP="00E51363">
      <w:pPr>
        <w:pStyle w:val="ListParagraph"/>
        <w:numPr>
          <w:ilvl w:val="0"/>
          <w:numId w:val="4"/>
        </w:numPr>
        <w:rPr>
          <w:szCs w:val="24"/>
        </w:rPr>
      </w:pPr>
      <w:r w:rsidRPr="007D5DCA">
        <w:rPr>
          <w:szCs w:val="24"/>
        </w:rPr>
        <w:t>National and European level Policymakers will better understand how national and local policies help or hinder participation of EU Citizens in UK.</w:t>
      </w:r>
    </w:p>
    <w:p w:rsidR="00E51363" w:rsidRPr="007D5DCA" w:rsidRDefault="00E51363" w:rsidP="00E51363">
      <w:pPr>
        <w:rPr>
          <w:szCs w:val="24"/>
        </w:rPr>
      </w:pPr>
      <w:r w:rsidRPr="007D5DCA">
        <w:rPr>
          <w:szCs w:val="24"/>
        </w:rPr>
        <w:t>Type and number of outputs to be produced:</w:t>
      </w:r>
    </w:p>
    <w:p w:rsidR="00E51363" w:rsidRPr="007D5DCA" w:rsidRDefault="00E51363" w:rsidP="00E51363">
      <w:pPr>
        <w:pStyle w:val="ListParagraph"/>
        <w:numPr>
          <w:ilvl w:val="0"/>
          <w:numId w:val="5"/>
        </w:numPr>
        <w:rPr>
          <w:szCs w:val="24"/>
        </w:rPr>
      </w:pPr>
      <w:r w:rsidRPr="007D5DCA">
        <w:rPr>
          <w:szCs w:val="24"/>
        </w:rPr>
        <w:t xml:space="preserve">1098 photocopies of awareness raising materials (slides, handouts, information on local and regional services); </w:t>
      </w:r>
    </w:p>
    <w:p w:rsidR="00E51363" w:rsidRPr="007D5DCA" w:rsidRDefault="00E51363" w:rsidP="00E51363">
      <w:pPr>
        <w:pStyle w:val="ListParagraph"/>
        <w:numPr>
          <w:ilvl w:val="0"/>
          <w:numId w:val="5"/>
        </w:numPr>
        <w:rPr>
          <w:szCs w:val="24"/>
        </w:rPr>
      </w:pPr>
      <w:r w:rsidRPr="007D5DCA">
        <w:rPr>
          <w:szCs w:val="24"/>
        </w:rPr>
        <w:t xml:space="preserve">604 photocopies of workshop materials (slides, training notes, handouts, case studies) </w:t>
      </w:r>
      <w:r w:rsidRPr="007D5DCA">
        <w:rPr>
          <w:szCs w:val="24"/>
        </w:rPr>
        <w:cr/>
        <w:t xml:space="preserve"> Notes from 264 Outreach ‘one stop shop’ sessions to 2220 EU </w:t>
      </w:r>
    </w:p>
    <w:p w:rsidR="00E51363" w:rsidRPr="007D5DCA" w:rsidRDefault="00E51363" w:rsidP="00E51363">
      <w:pPr>
        <w:pStyle w:val="ListParagraph"/>
        <w:numPr>
          <w:ilvl w:val="0"/>
          <w:numId w:val="5"/>
        </w:numPr>
        <w:rPr>
          <w:szCs w:val="24"/>
        </w:rPr>
      </w:pPr>
      <w:r w:rsidRPr="007D5DCA">
        <w:rPr>
          <w:szCs w:val="24"/>
        </w:rPr>
        <w:t>An analysis report of data collected from 264 outreach sessions;</w:t>
      </w:r>
    </w:p>
    <w:p w:rsidR="00E51363" w:rsidRPr="007D5DCA" w:rsidRDefault="00E51363" w:rsidP="00E51363">
      <w:pPr>
        <w:pStyle w:val="ListParagraph"/>
        <w:numPr>
          <w:ilvl w:val="0"/>
          <w:numId w:val="5"/>
        </w:numPr>
        <w:rPr>
          <w:szCs w:val="24"/>
        </w:rPr>
      </w:pPr>
      <w:r w:rsidRPr="007D5DCA">
        <w:rPr>
          <w:szCs w:val="24"/>
        </w:rPr>
        <w:t>2000 copies A5 size (24 pages) pamphlet titled: ‘How to Vote in local and European Elections in the UK’ – A Guide for EU Citizens;</w:t>
      </w:r>
    </w:p>
    <w:p w:rsidR="00E51363" w:rsidRPr="007D5DCA" w:rsidRDefault="00E51363" w:rsidP="00E51363">
      <w:pPr>
        <w:pStyle w:val="ListParagraph"/>
        <w:numPr>
          <w:ilvl w:val="0"/>
          <w:numId w:val="5"/>
        </w:numPr>
        <w:rPr>
          <w:szCs w:val="24"/>
        </w:rPr>
      </w:pPr>
      <w:r w:rsidRPr="007D5DCA">
        <w:rPr>
          <w:szCs w:val="24"/>
        </w:rPr>
        <w:t xml:space="preserve">Report on 6 ‘Town Hall’ meetings on ‘Civic participation’ outlining issues identified by EU Citizens as obstacles to their participation in this sphere; </w:t>
      </w:r>
    </w:p>
    <w:p w:rsidR="00E51363" w:rsidRPr="007D5DCA" w:rsidRDefault="00E51363" w:rsidP="00E51363">
      <w:pPr>
        <w:pStyle w:val="ListParagraph"/>
        <w:numPr>
          <w:ilvl w:val="0"/>
          <w:numId w:val="5"/>
        </w:numPr>
        <w:rPr>
          <w:szCs w:val="24"/>
        </w:rPr>
      </w:pPr>
      <w:r w:rsidRPr="007D5DCA">
        <w:rPr>
          <w:szCs w:val="24"/>
        </w:rPr>
        <w:t xml:space="preserve">Agenda, notes and action plans from 2 practitioners networking meetings; </w:t>
      </w:r>
    </w:p>
    <w:p w:rsidR="00E51363" w:rsidRPr="007D5DCA" w:rsidRDefault="00E51363" w:rsidP="00E51363">
      <w:pPr>
        <w:pStyle w:val="ListParagraph"/>
        <w:numPr>
          <w:ilvl w:val="0"/>
          <w:numId w:val="5"/>
        </w:numPr>
        <w:rPr>
          <w:szCs w:val="24"/>
        </w:rPr>
      </w:pPr>
      <w:r w:rsidRPr="007D5DCA">
        <w:rPr>
          <w:szCs w:val="24"/>
        </w:rPr>
        <w:t>Report on Workstream2,3 &amp; 4 outlining emerging themes from each;</w:t>
      </w:r>
    </w:p>
    <w:p w:rsidR="00E51363" w:rsidRPr="007D5DCA" w:rsidRDefault="00E51363" w:rsidP="00E51363">
      <w:pPr>
        <w:pStyle w:val="ListParagraph"/>
        <w:numPr>
          <w:ilvl w:val="0"/>
          <w:numId w:val="5"/>
        </w:numPr>
        <w:rPr>
          <w:szCs w:val="24"/>
        </w:rPr>
      </w:pPr>
      <w:r w:rsidRPr="007D5DCA">
        <w:rPr>
          <w:szCs w:val="24"/>
        </w:rPr>
        <w:t>Final project report outlining the outcomes of the project and way forward;</w:t>
      </w:r>
    </w:p>
    <w:p w:rsidR="00543760" w:rsidRPr="007D5DCA" w:rsidRDefault="00543760" w:rsidP="00090766">
      <w:pPr>
        <w:rPr>
          <w:szCs w:val="24"/>
        </w:rPr>
      </w:pPr>
      <w:r w:rsidRPr="007D5DCA">
        <w:rPr>
          <w:szCs w:val="24"/>
        </w:rPr>
        <w:t>Partners: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53"/>
        <w:gridCol w:w="3933"/>
      </w:tblGrid>
      <w:tr w:rsidR="001B7D62" w:rsidRPr="007D5DCA" w:rsidTr="00F03011">
        <w:tc>
          <w:tcPr>
            <w:tcW w:w="5353" w:type="dxa"/>
          </w:tcPr>
          <w:p w:rsidR="001B7D62" w:rsidRPr="007D5DCA" w:rsidRDefault="001B7D62" w:rsidP="00090766">
            <w:pPr>
              <w:rPr>
                <w:szCs w:val="24"/>
              </w:rPr>
            </w:pPr>
            <w:r w:rsidRPr="007D5DCA">
              <w:rPr>
                <w:szCs w:val="24"/>
              </w:rPr>
              <w:t>East European Advice Centre</w:t>
            </w:r>
          </w:p>
        </w:tc>
        <w:tc>
          <w:tcPr>
            <w:tcW w:w="3933" w:type="dxa"/>
          </w:tcPr>
          <w:p w:rsidR="001B7D62" w:rsidRPr="007D5DCA" w:rsidRDefault="001B7D62" w:rsidP="00F03011">
            <w:pPr>
              <w:jc w:val="left"/>
              <w:rPr>
                <w:szCs w:val="24"/>
              </w:rPr>
            </w:pPr>
            <w:r w:rsidRPr="007D5DCA">
              <w:rPr>
                <w:szCs w:val="24"/>
              </w:rPr>
              <w:t>United Kingdom</w:t>
            </w:r>
          </w:p>
        </w:tc>
      </w:tr>
      <w:tr w:rsidR="001B7D62" w:rsidRPr="007D5DCA" w:rsidTr="00F03011">
        <w:tc>
          <w:tcPr>
            <w:tcW w:w="5353" w:type="dxa"/>
          </w:tcPr>
          <w:p w:rsidR="001B7D62" w:rsidRPr="007D5DCA" w:rsidRDefault="001B7D62" w:rsidP="00090766">
            <w:pPr>
              <w:rPr>
                <w:szCs w:val="24"/>
              </w:rPr>
            </w:pPr>
            <w:r w:rsidRPr="007D5DCA">
              <w:rPr>
                <w:szCs w:val="24"/>
              </w:rPr>
              <w:t>Migrants Resource Centre</w:t>
            </w:r>
          </w:p>
        </w:tc>
        <w:tc>
          <w:tcPr>
            <w:tcW w:w="3933" w:type="dxa"/>
          </w:tcPr>
          <w:p w:rsidR="001B7D62" w:rsidRPr="007D5DCA" w:rsidRDefault="001B7D62" w:rsidP="00F03011">
            <w:pPr>
              <w:jc w:val="left"/>
              <w:rPr>
                <w:szCs w:val="24"/>
              </w:rPr>
            </w:pPr>
            <w:r w:rsidRPr="007D5DCA">
              <w:rPr>
                <w:szCs w:val="24"/>
              </w:rPr>
              <w:t>United Kingdom</w:t>
            </w:r>
          </w:p>
        </w:tc>
      </w:tr>
      <w:tr w:rsidR="001B7D62" w:rsidRPr="007D5DCA" w:rsidTr="00F03011">
        <w:tc>
          <w:tcPr>
            <w:tcW w:w="5353" w:type="dxa"/>
          </w:tcPr>
          <w:p w:rsidR="001B7D62" w:rsidRPr="007D5DCA" w:rsidRDefault="001B7D62" w:rsidP="00090766">
            <w:pPr>
              <w:rPr>
                <w:szCs w:val="24"/>
              </w:rPr>
            </w:pPr>
            <w:r w:rsidRPr="007D5DCA">
              <w:rPr>
                <w:szCs w:val="24"/>
              </w:rPr>
              <w:t>New Europeans</w:t>
            </w:r>
          </w:p>
        </w:tc>
        <w:tc>
          <w:tcPr>
            <w:tcW w:w="3933" w:type="dxa"/>
          </w:tcPr>
          <w:p w:rsidR="001B7D62" w:rsidRPr="007D5DCA" w:rsidRDefault="001B7D62" w:rsidP="00090766">
            <w:pPr>
              <w:rPr>
                <w:szCs w:val="24"/>
              </w:rPr>
            </w:pPr>
            <w:r w:rsidRPr="007D5DCA">
              <w:rPr>
                <w:szCs w:val="24"/>
              </w:rPr>
              <w:t>United Kingdom</w:t>
            </w:r>
          </w:p>
        </w:tc>
      </w:tr>
      <w:tr w:rsidR="001B7D62" w:rsidRPr="007D5DCA" w:rsidTr="00F03011">
        <w:tc>
          <w:tcPr>
            <w:tcW w:w="5353" w:type="dxa"/>
          </w:tcPr>
          <w:p w:rsidR="001B7D62" w:rsidRPr="007D5DCA" w:rsidRDefault="001B7D62" w:rsidP="00090766">
            <w:pPr>
              <w:rPr>
                <w:szCs w:val="24"/>
              </w:rPr>
            </w:pPr>
            <w:r w:rsidRPr="007D5DCA">
              <w:rPr>
                <w:szCs w:val="24"/>
              </w:rPr>
              <w:t>Avon &amp; Bristol Law Centre</w:t>
            </w:r>
          </w:p>
        </w:tc>
        <w:tc>
          <w:tcPr>
            <w:tcW w:w="3933" w:type="dxa"/>
          </w:tcPr>
          <w:p w:rsidR="001B7D62" w:rsidRPr="007D5DCA" w:rsidRDefault="001B7D62" w:rsidP="00F03011">
            <w:pPr>
              <w:rPr>
                <w:szCs w:val="24"/>
              </w:rPr>
            </w:pPr>
            <w:r w:rsidRPr="007D5DCA">
              <w:rPr>
                <w:szCs w:val="24"/>
              </w:rPr>
              <w:t xml:space="preserve">United Kingdom </w:t>
            </w:r>
          </w:p>
        </w:tc>
      </w:tr>
      <w:tr w:rsidR="001B7D62" w:rsidRPr="007D5DCA" w:rsidTr="00F03011">
        <w:tc>
          <w:tcPr>
            <w:tcW w:w="5353" w:type="dxa"/>
          </w:tcPr>
          <w:p w:rsidR="001B7D62" w:rsidRPr="007D5DCA" w:rsidRDefault="00F03011" w:rsidP="00090766">
            <w:pPr>
              <w:rPr>
                <w:szCs w:val="24"/>
              </w:rPr>
            </w:pPr>
            <w:r w:rsidRPr="007D5DCA">
              <w:rPr>
                <w:szCs w:val="24"/>
              </w:rPr>
              <w:t>Coventry Law Centre (Birmingham Office)</w:t>
            </w:r>
          </w:p>
        </w:tc>
        <w:tc>
          <w:tcPr>
            <w:tcW w:w="3933" w:type="dxa"/>
          </w:tcPr>
          <w:p w:rsidR="001B7D62" w:rsidRPr="007D5DCA" w:rsidRDefault="00F03011" w:rsidP="00F03011">
            <w:pPr>
              <w:rPr>
                <w:szCs w:val="24"/>
              </w:rPr>
            </w:pPr>
            <w:r w:rsidRPr="007D5DCA">
              <w:rPr>
                <w:szCs w:val="24"/>
              </w:rPr>
              <w:t xml:space="preserve">United Kingdom </w:t>
            </w:r>
          </w:p>
        </w:tc>
      </w:tr>
      <w:tr w:rsidR="001B7D62" w:rsidRPr="007D5DCA" w:rsidTr="00F03011">
        <w:tc>
          <w:tcPr>
            <w:tcW w:w="5353" w:type="dxa"/>
          </w:tcPr>
          <w:p w:rsidR="001B7D62" w:rsidRPr="007D5DCA" w:rsidRDefault="00F03011" w:rsidP="00090766">
            <w:pPr>
              <w:rPr>
                <w:szCs w:val="24"/>
              </w:rPr>
            </w:pPr>
            <w:r w:rsidRPr="007D5DCA">
              <w:rPr>
                <w:szCs w:val="24"/>
              </w:rPr>
              <w:t>Ipswich and Suffolk Council for Racial Equality</w:t>
            </w:r>
          </w:p>
        </w:tc>
        <w:tc>
          <w:tcPr>
            <w:tcW w:w="3933" w:type="dxa"/>
          </w:tcPr>
          <w:p w:rsidR="001B7D62" w:rsidRPr="007D5DCA" w:rsidRDefault="00F03011" w:rsidP="00F03011">
            <w:pPr>
              <w:rPr>
                <w:szCs w:val="24"/>
              </w:rPr>
            </w:pPr>
            <w:r w:rsidRPr="007D5DCA">
              <w:rPr>
                <w:szCs w:val="24"/>
              </w:rPr>
              <w:t xml:space="preserve">United Kingdom </w:t>
            </w:r>
          </w:p>
        </w:tc>
      </w:tr>
      <w:tr w:rsidR="001B7D62" w:rsidRPr="007D5DCA" w:rsidTr="00F03011">
        <w:tc>
          <w:tcPr>
            <w:tcW w:w="5353" w:type="dxa"/>
          </w:tcPr>
          <w:p w:rsidR="001B7D62" w:rsidRPr="007D5DCA" w:rsidRDefault="00F03011" w:rsidP="00090766">
            <w:pPr>
              <w:rPr>
                <w:szCs w:val="24"/>
              </w:rPr>
            </w:pPr>
            <w:r w:rsidRPr="007D5DCA">
              <w:rPr>
                <w:szCs w:val="24"/>
              </w:rPr>
              <w:t>Derbyshire Law Centre</w:t>
            </w:r>
          </w:p>
        </w:tc>
        <w:tc>
          <w:tcPr>
            <w:tcW w:w="3933" w:type="dxa"/>
          </w:tcPr>
          <w:p w:rsidR="001B7D62" w:rsidRPr="007D5DCA" w:rsidRDefault="00F03011" w:rsidP="00F03011">
            <w:pPr>
              <w:rPr>
                <w:szCs w:val="24"/>
              </w:rPr>
            </w:pPr>
            <w:r w:rsidRPr="007D5DCA">
              <w:rPr>
                <w:szCs w:val="24"/>
              </w:rPr>
              <w:t xml:space="preserve">United Kingdom </w:t>
            </w:r>
          </w:p>
        </w:tc>
      </w:tr>
      <w:tr w:rsidR="001B7D62" w:rsidRPr="007D5DCA" w:rsidTr="00F03011">
        <w:tc>
          <w:tcPr>
            <w:tcW w:w="5353" w:type="dxa"/>
          </w:tcPr>
          <w:p w:rsidR="001B7D62" w:rsidRPr="007D5DCA" w:rsidRDefault="00F03011" w:rsidP="00090766">
            <w:pPr>
              <w:rPr>
                <w:szCs w:val="24"/>
              </w:rPr>
            </w:pPr>
            <w:r w:rsidRPr="007D5DCA">
              <w:rPr>
                <w:szCs w:val="24"/>
              </w:rPr>
              <w:t>Newcastle Law Centre</w:t>
            </w:r>
          </w:p>
        </w:tc>
        <w:tc>
          <w:tcPr>
            <w:tcW w:w="3933" w:type="dxa"/>
          </w:tcPr>
          <w:p w:rsidR="001B7D62" w:rsidRPr="007D5DCA" w:rsidRDefault="00F03011" w:rsidP="00F03011">
            <w:pPr>
              <w:rPr>
                <w:szCs w:val="24"/>
              </w:rPr>
            </w:pPr>
            <w:r w:rsidRPr="007D5DCA">
              <w:rPr>
                <w:szCs w:val="24"/>
              </w:rPr>
              <w:t xml:space="preserve">United Kingdom </w:t>
            </w:r>
          </w:p>
        </w:tc>
      </w:tr>
      <w:tr w:rsidR="00F03011" w:rsidRPr="007D5DCA" w:rsidTr="00F03011">
        <w:tc>
          <w:tcPr>
            <w:tcW w:w="5353" w:type="dxa"/>
          </w:tcPr>
          <w:p w:rsidR="00F03011" w:rsidRPr="007D5DCA" w:rsidRDefault="00F03011" w:rsidP="00090766">
            <w:pPr>
              <w:rPr>
                <w:szCs w:val="24"/>
              </w:rPr>
            </w:pPr>
            <w:r w:rsidRPr="007D5DCA">
              <w:rPr>
                <w:szCs w:val="24"/>
              </w:rPr>
              <w:t>Ethnic Minorities Law Centre (Scotland)</w:t>
            </w:r>
          </w:p>
        </w:tc>
        <w:tc>
          <w:tcPr>
            <w:tcW w:w="3933" w:type="dxa"/>
          </w:tcPr>
          <w:p w:rsidR="00F03011" w:rsidRPr="007D5DCA" w:rsidRDefault="00F03011" w:rsidP="00F03011">
            <w:pPr>
              <w:rPr>
                <w:szCs w:val="24"/>
              </w:rPr>
            </w:pPr>
            <w:r w:rsidRPr="007D5DCA">
              <w:rPr>
                <w:szCs w:val="24"/>
              </w:rPr>
              <w:t xml:space="preserve">United Kingdom </w:t>
            </w:r>
          </w:p>
        </w:tc>
      </w:tr>
      <w:tr w:rsidR="00F03011" w:rsidRPr="007D5DCA" w:rsidTr="00F03011">
        <w:tc>
          <w:tcPr>
            <w:tcW w:w="5353" w:type="dxa"/>
          </w:tcPr>
          <w:p w:rsidR="00F03011" w:rsidRPr="007D5DCA" w:rsidRDefault="00F03011" w:rsidP="00090766">
            <w:pPr>
              <w:rPr>
                <w:szCs w:val="24"/>
              </w:rPr>
            </w:pPr>
            <w:r w:rsidRPr="007D5DCA">
              <w:rPr>
                <w:szCs w:val="24"/>
              </w:rPr>
              <w:t>Lambeth Law centre</w:t>
            </w:r>
          </w:p>
        </w:tc>
        <w:tc>
          <w:tcPr>
            <w:tcW w:w="3933" w:type="dxa"/>
          </w:tcPr>
          <w:p w:rsidR="00F03011" w:rsidRPr="007D5DCA" w:rsidRDefault="00F03011" w:rsidP="00F03011">
            <w:pPr>
              <w:rPr>
                <w:szCs w:val="24"/>
              </w:rPr>
            </w:pPr>
            <w:r w:rsidRPr="007D5DCA">
              <w:rPr>
                <w:szCs w:val="24"/>
              </w:rPr>
              <w:t>United Kingdom</w:t>
            </w:r>
          </w:p>
        </w:tc>
      </w:tr>
    </w:tbl>
    <w:p w:rsidR="001B7D62" w:rsidRPr="007D5DCA" w:rsidRDefault="001B7D62" w:rsidP="00090766">
      <w:pPr>
        <w:rPr>
          <w:szCs w:val="24"/>
        </w:rPr>
      </w:pPr>
    </w:p>
    <w:p w:rsidR="00543760" w:rsidRPr="007D5DCA" w:rsidRDefault="00543760" w:rsidP="000314FD">
      <w:pPr>
        <w:spacing w:after="200" w:line="276" w:lineRule="auto"/>
        <w:jc w:val="left"/>
        <w:rPr>
          <w:color w:val="333333"/>
          <w:szCs w:val="24"/>
        </w:rPr>
      </w:pPr>
      <w:r w:rsidRPr="007D5DCA">
        <w:rPr>
          <w:szCs w:val="24"/>
        </w:rPr>
        <w:br w:type="page"/>
      </w:r>
      <w:r w:rsidR="00F03011" w:rsidRPr="007D5DCA">
        <w:rPr>
          <w:b/>
          <w:szCs w:val="24"/>
        </w:rPr>
        <w:lastRenderedPageBreak/>
        <w:t xml:space="preserve">Application: </w:t>
      </w:r>
      <w:r w:rsidRPr="007D5DCA">
        <w:rPr>
          <w:szCs w:val="24"/>
        </w:rPr>
        <w:t>7263</w:t>
      </w:r>
      <w:r w:rsidR="00F03011" w:rsidRPr="007D5DCA">
        <w:rPr>
          <w:szCs w:val="24"/>
        </w:rPr>
        <w:t xml:space="preserve"> </w:t>
      </w:r>
    </w:p>
    <w:p w:rsidR="00F03011" w:rsidRPr="007D5DCA" w:rsidRDefault="00F03011" w:rsidP="00CB65A4">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r w:rsidRPr="007D5DCA">
        <w:rPr>
          <w:color w:val="333333"/>
          <w:szCs w:val="24"/>
        </w:rPr>
        <w:t>ACT Active Citizens Together</w:t>
      </w:r>
    </w:p>
    <w:p w:rsidR="00F03011" w:rsidRPr="007D5DCA" w:rsidRDefault="004A72C0" w:rsidP="00CB65A4">
      <w:pPr>
        <w:pBdr>
          <w:top w:val="single" w:sz="4" w:space="1" w:color="auto"/>
          <w:left w:val="single" w:sz="4" w:space="4" w:color="auto"/>
          <w:bottom w:val="single" w:sz="4" w:space="1" w:color="auto"/>
          <w:right w:val="single" w:sz="4" w:space="4" w:color="auto"/>
        </w:pBdr>
        <w:rPr>
          <w:szCs w:val="24"/>
        </w:rPr>
      </w:pPr>
      <w:r w:rsidRPr="007D5DCA">
        <w:rPr>
          <w:b/>
          <w:szCs w:val="24"/>
        </w:rPr>
        <w:t xml:space="preserve">Coordinator: </w:t>
      </w:r>
      <w:r w:rsidRPr="007D5DCA">
        <w:rPr>
          <w:rFonts w:eastAsiaTheme="minorHAnsi"/>
          <w:szCs w:val="24"/>
        </w:rPr>
        <w:t xml:space="preserve">East of England and Local Government Association   </w:t>
      </w:r>
      <w:r w:rsidR="00F03011" w:rsidRPr="007D5DCA">
        <w:rPr>
          <w:b/>
          <w:szCs w:val="24"/>
        </w:rPr>
        <w:t xml:space="preserve">Country: </w:t>
      </w:r>
      <w:r w:rsidRPr="007D5DCA">
        <w:rPr>
          <w:szCs w:val="24"/>
        </w:rPr>
        <w:t>UK</w:t>
      </w:r>
    </w:p>
    <w:p w:rsidR="00F03011" w:rsidRPr="007D5DCA" w:rsidRDefault="00F03011" w:rsidP="00CB65A4">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CB65A4">
        <w:rPr>
          <w:szCs w:val="24"/>
        </w:rPr>
        <w:t>140.994,48</w:t>
      </w:r>
    </w:p>
    <w:p w:rsidR="00F03011" w:rsidRDefault="00F03011" w:rsidP="00F03011">
      <w:pPr>
        <w:rPr>
          <w:b/>
          <w:szCs w:val="24"/>
        </w:rPr>
      </w:pPr>
      <w:r w:rsidRPr="007D5DCA">
        <w:rPr>
          <w:b/>
          <w:szCs w:val="24"/>
        </w:rPr>
        <w:t>Summary:</w:t>
      </w:r>
    </w:p>
    <w:p w:rsidR="000314FD" w:rsidRPr="007D5DCA" w:rsidRDefault="000314FD" w:rsidP="00F03011">
      <w:pPr>
        <w:rPr>
          <w:b/>
          <w:szCs w:val="24"/>
        </w:rPr>
      </w:pPr>
      <w:r>
        <w:rPr>
          <w:b/>
          <w:szCs w:val="24"/>
        </w:rPr>
        <w:t xml:space="preserve">Contact: </w:t>
      </w:r>
      <w:hyperlink r:id="rId9" w:history="1">
        <w:r w:rsidRPr="005A6187">
          <w:rPr>
            <w:rStyle w:val="Hyperlink"/>
            <w:b/>
          </w:rPr>
          <w:t>louise.gooch@eelga.gov.uk</w:t>
        </w:r>
      </w:hyperlink>
      <w:r>
        <w:rPr>
          <w:b/>
          <w:u w:val="single"/>
        </w:rPr>
        <w:t xml:space="preserve">; </w:t>
      </w:r>
      <w:hyperlink r:id="rId10" w:history="1">
        <w:r w:rsidRPr="005A6187">
          <w:rPr>
            <w:rStyle w:val="Hyperlink"/>
            <w:b/>
          </w:rPr>
          <w:t>Malgorzata.strona@eelga.gov.uk</w:t>
        </w:r>
      </w:hyperlink>
    </w:p>
    <w:p w:rsidR="00B450E3" w:rsidRPr="007D5DCA" w:rsidRDefault="00B450E3" w:rsidP="00B450E3">
      <w:pPr>
        <w:rPr>
          <w:b/>
          <w:szCs w:val="24"/>
        </w:rPr>
      </w:pPr>
      <w:r w:rsidRPr="007D5DCA">
        <w:rPr>
          <w:b/>
          <w:szCs w:val="24"/>
        </w:rPr>
        <w:t>1. Objectives</w:t>
      </w:r>
    </w:p>
    <w:p w:rsidR="00B450E3" w:rsidRPr="007D5DCA" w:rsidRDefault="00B450E3" w:rsidP="00B450E3">
      <w:pPr>
        <w:pStyle w:val="ListParagraph"/>
        <w:numPr>
          <w:ilvl w:val="0"/>
          <w:numId w:val="5"/>
        </w:numPr>
        <w:rPr>
          <w:szCs w:val="24"/>
        </w:rPr>
      </w:pPr>
      <w:r w:rsidRPr="007D5DCA">
        <w:rPr>
          <w:szCs w:val="24"/>
        </w:rPr>
        <w:t>increase awareness of mobile EU citizens in the East of England (through ESOL courses and training sessions) of their right to vote in local and EU elections and ways of civic and political engagement</w:t>
      </w:r>
    </w:p>
    <w:p w:rsidR="00B450E3" w:rsidRPr="007D5DCA" w:rsidRDefault="00B450E3" w:rsidP="00B450E3">
      <w:pPr>
        <w:pStyle w:val="ListParagraph"/>
        <w:numPr>
          <w:ilvl w:val="0"/>
          <w:numId w:val="5"/>
        </w:numPr>
        <w:rPr>
          <w:szCs w:val="24"/>
        </w:rPr>
      </w:pPr>
      <w:r w:rsidRPr="007D5DCA">
        <w:rPr>
          <w:szCs w:val="24"/>
        </w:rPr>
        <w:t xml:space="preserve">encourage participation of mobile EU citizens in the East of England in civic and political life through a mentoring programme with local government councillors and others in public office who have roots in other Member States outside UK </w:t>
      </w:r>
    </w:p>
    <w:p w:rsidR="00B450E3" w:rsidRPr="007D5DCA" w:rsidRDefault="00B450E3" w:rsidP="00B450E3">
      <w:pPr>
        <w:pStyle w:val="ListParagraph"/>
        <w:numPr>
          <w:ilvl w:val="0"/>
          <w:numId w:val="5"/>
        </w:numPr>
        <w:rPr>
          <w:szCs w:val="24"/>
        </w:rPr>
      </w:pPr>
      <w:r w:rsidRPr="007D5DCA">
        <w:rPr>
          <w:szCs w:val="24"/>
        </w:rPr>
        <w:t>establish ‘Active Citizens Together’ network to continue civic and political engagement work after the project finishes</w:t>
      </w:r>
    </w:p>
    <w:p w:rsidR="00B450E3" w:rsidRPr="007D5DCA" w:rsidRDefault="00B450E3" w:rsidP="00B450E3">
      <w:pPr>
        <w:pStyle w:val="ListParagraph"/>
        <w:numPr>
          <w:ilvl w:val="0"/>
          <w:numId w:val="5"/>
        </w:numPr>
        <w:rPr>
          <w:szCs w:val="24"/>
        </w:rPr>
      </w:pPr>
      <w:r w:rsidRPr="007D5DCA">
        <w:rPr>
          <w:szCs w:val="24"/>
        </w:rPr>
        <w:t xml:space="preserve">share good practice with 11 other Strategic Migration Partnerships (SMPs) and other UK and EU organisations wanting to increase civic and political participation of mobile EU citizens in their areas </w:t>
      </w:r>
    </w:p>
    <w:p w:rsidR="00B450E3" w:rsidRPr="007D5DCA" w:rsidRDefault="00B450E3" w:rsidP="00B450E3">
      <w:pPr>
        <w:rPr>
          <w:b/>
          <w:szCs w:val="24"/>
        </w:rPr>
      </w:pPr>
      <w:r w:rsidRPr="007D5DCA">
        <w:rPr>
          <w:b/>
          <w:szCs w:val="24"/>
        </w:rPr>
        <w:t>2. Activities</w:t>
      </w:r>
    </w:p>
    <w:p w:rsidR="00B450E3" w:rsidRPr="007D5DCA" w:rsidRDefault="00B450E3" w:rsidP="00B450E3">
      <w:pPr>
        <w:pStyle w:val="ListParagraph"/>
        <w:numPr>
          <w:ilvl w:val="0"/>
          <w:numId w:val="5"/>
        </w:numPr>
        <w:rPr>
          <w:szCs w:val="24"/>
        </w:rPr>
      </w:pPr>
      <w:r w:rsidRPr="007D5DCA">
        <w:rPr>
          <w:szCs w:val="24"/>
        </w:rPr>
        <w:t xml:space="preserve">developing an ESOL Entry Level 3 module for mobile EU citizens learning English as a Foreign Language on their rights in civic and political life </w:t>
      </w:r>
    </w:p>
    <w:p w:rsidR="00B450E3" w:rsidRPr="007D5DCA" w:rsidRDefault="00B450E3" w:rsidP="00B450E3">
      <w:pPr>
        <w:pStyle w:val="ListParagraph"/>
        <w:numPr>
          <w:ilvl w:val="0"/>
          <w:numId w:val="5"/>
        </w:numPr>
        <w:rPr>
          <w:szCs w:val="24"/>
        </w:rPr>
      </w:pPr>
      <w:r w:rsidRPr="007D5DCA">
        <w:rPr>
          <w:szCs w:val="24"/>
        </w:rPr>
        <w:t xml:space="preserve">distributing the module to colleges and EFL providers with a high intake of mobile EU citizens to include in their ESOL Entry Level 3 syllabus and briefing ESOL tutors </w:t>
      </w:r>
    </w:p>
    <w:p w:rsidR="00B450E3" w:rsidRPr="007D5DCA" w:rsidRDefault="00B450E3" w:rsidP="00B450E3">
      <w:pPr>
        <w:pStyle w:val="ListParagraph"/>
        <w:numPr>
          <w:ilvl w:val="0"/>
          <w:numId w:val="5"/>
        </w:numPr>
        <w:rPr>
          <w:szCs w:val="24"/>
        </w:rPr>
      </w:pPr>
      <w:r w:rsidRPr="007D5DCA">
        <w:rPr>
          <w:szCs w:val="24"/>
        </w:rPr>
        <w:t xml:space="preserve">advertising civic and political life engagement training through local organisations working in areas with high concentration of mobile EU citizens </w:t>
      </w:r>
    </w:p>
    <w:p w:rsidR="00B450E3" w:rsidRPr="007D5DCA" w:rsidRDefault="00B450E3" w:rsidP="00B450E3">
      <w:pPr>
        <w:pStyle w:val="ListParagraph"/>
        <w:numPr>
          <w:ilvl w:val="0"/>
          <w:numId w:val="5"/>
        </w:numPr>
        <w:rPr>
          <w:szCs w:val="24"/>
        </w:rPr>
      </w:pPr>
      <w:r w:rsidRPr="007D5DCA">
        <w:rPr>
          <w:szCs w:val="24"/>
        </w:rPr>
        <w:t xml:space="preserve">delivering training for mobile EU citizens with the help of these organisations on civic and political life engagement </w:t>
      </w:r>
    </w:p>
    <w:p w:rsidR="00B450E3" w:rsidRPr="007D5DCA" w:rsidRDefault="00B450E3" w:rsidP="00B450E3">
      <w:pPr>
        <w:pStyle w:val="ListParagraph"/>
        <w:numPr>
          <w:ilvl w:val="0"/>
          <w:numId w:val="5"/>
        </w:numPr>
        <w:rPr>
          <w:szCs w:val="24"/>
        </w:rPr>
      </w:pPr>
      <w:r w:rsidRPr="007D5DCA">
        <w:rPr>
          <w:szCs w:val="24"/>
        </w:rPr>
        <w:t>identifying councillors and others in public office with roots in other EU Member States who want to mentor mobile EU citizens</w:t>
      </w:r>
    </w:p>
    <w:p w:rsidR="00B450E3" w:rsidRPr="007D5DCA" w:rsidRDefault="00B450E3" w:rsidP="00B450E3">
      <w:pPr>
        <w:pStyle w:val="ListParagraph"/>
        <w:numPr>
          <w:ilvl w:val="0"/>
          <w:numId w:val="5"/>
        </w:numPr>
        <w:rPr>
          <w:szCs w:val="24"/>
        </w:rPr>
      </w:pPr>
      <w:r w:rsidRPr="007D5DCA">
        <w:rPr>
          <w:szCs w:val="24"/>
        </w:rPr>
        <w:t xml:space="preserve">identifying mobile EU citizens interested in involvement in civic and political life and participating in a mentoring and networking programme </w:t>
      </w:r>
    </w:p>
    <w:p w:rsidR="00B450E3" w:rsidRPr="007D5DCA" w:rsidRDefault="00B450E3" w:rsidP="00B450E3">
      <w:pPr>
        <w:pStyle w:val="ListParagraph"/>
        <w:numPr>
          <w:ilvl w:val="0"/>
          <w:numId w:val="5"/>
        </w:numPr>
        <w:rPr>
          <w:szCs w:val="24"/>
        </w:rPr>
      </w:pPr>
      <w:r w:rsidRPr="007D5DCA">
        <w:rPr>
          <w:szCs w:val="24"/>
        </w:rPr>
        <w:t xml:space="preserve">establishing an ‘Active Citizens Together’ network for mobile EU citizens to enable them to continue the project’s work after its completion </w:t>
      </w:r>
    </w:p>
    <w:p w:rsidR="00B450E3" w:rsidRPr="007D5DCA" w:rsidRDefault="00B450E3" w:rsidP="00B450E3">
      <w:pPr>
        <w:rPr>
          <w:b/>
          <w:szCs w:val="24"/>
        </w:rPr>
      </w:pPr>
      <w:r w:rsidRPr="007D5DCA">
        <w:rPr>
          <w:b/>
          <w:szCs w:val="24"/>
        </w:rPr>
        <w:t>3. Type and number of persons benefiting from the project (over 24 months):</w:t>
      </w:r>
    </w:p>
    <w:p w:rsidR="00B450E3" w:rsidRPr="007D5DCA" w:rsidRDefault="00B450E3" w:rsidP="00B450E3">
      <w:pPr>
        <w:pStyle w:val="ListParagraph"/>
        <w:numPr>
          <w:ilvl w:val="0"/>
          <w:numId w:val="5"/>
        </w:numPr>
        <w:rPr>
          <w:szCs w:val="24"/>
        </w:rPr>
      </w:pPr>
      <w:r w:rsidRPr="007D5DCA">
        <w:rPr>
          <w:szCs w:val="24"/>
        </w:rPr>
        <w:t>ESOL class participants – 200</w:t>
      </w:r>
    </w:p>
    <w:p w:rsidR="00B450E3" w:rsidRPr="007D5DCA" w:rsidRDefault="00B450E3" w:rsidP="00B450E3">
      <w:pPr>
        <w:pStyle w:val="ListParagraph"/>
        <w:numPr>
          <w:ilvl w:val="0"/>
          <w:numId w:val="5"/>
        </w:numPr>
        <w:rPr>
          <w:szCs w:val="24"/>
        </w:rPr>
      </w:pPr>
      <w:r w:rsidRPr="007D5DCA">
        <w:rPr>
          <w:szCs w:val="24"/>
        </w:rPr>
        <w:t xml:space="preserve">ESOL tutors – 8 </w:t>
      </w:r>
    </w:p>
    <w:p w:rsidR="00B450E3" w:rsidRPr="007D5DCA" w:rsidRDefault="00B450E3" w:rsidP="00B450E3">
      <w:pPr>
        <w:pStyle w:val="ListParagraph"/>
        <w:numPr>
          <w:ilvl w:val="0"/>
          <w:numId w:val="5"/>
        </w:numPr>
        <w:rPr>
          <w:szCs w:val="24"/>
        </w:rPr>
      </w:pPr>
      <w:r w:rsidRPr="007D5DCA">
        <w:rPr>
          <w:szCs w:val="24"/>
        </w:rPr>
        <w:t xml:space="preserve">organisations working with mobile EU citizens – 5 </w:t>
      </w:r>
    </w:p>
    <w:p w:rsidR="00B450E3" w:rsidRPr="007D5DCA" w:rsidRDefault="00B450E3" w:rsidP="00B450E3">
      <w:pPr>
        <w:pStyle w:val="ListParagraph"/>
        <w:numPr>
          <w:ilvl w:val="0"/>
          <w:numId w:val="5"/>
        </w:numPr>
        <w:rPr>
          <w:szCs w:val="24"/>
          <w:lang w:val="fr-BE"/>
        </w:rPr>
      </w:pPr>
      <w:r w:rsidRPr="007D5DCA">
        <w:rPr>
          <w:szCs w:val="24"/>
          <w:lang w:val="fr-BE"/>
        </w:rPr>
        <w:t xml:space="preserve">training session participants - 200 </w:t>
      </w:r>
    </w:p>
    <w:p w:rsidR="00B450E3" w:rsidRPr="007D5DCA" w:rsidRDefault="00B450E3" w:rsidP="00B450E3">
      <w:pPr>
        <w:pStyle w:val="ListParagraph"/>
        <w:numPr>
          <w:ilvl w:val="0"/>
          <w:numId w:val="5"/>
        </w:numPr>
        <w:rPr>
          <w:szCs w:val="24"/>
          <w:lang w:val="fr-BE"/>
        </w:rPr>
      </w:pPr>
      <w:r w:rsidRPr="007D5DCA">
        <w:rPr>
          <w:szCs w:val="24"/>
          <w:lang w:val="fr-BE"/>
        </w:rPr>
        <w:t xml:space="preserve">civic organisations mentoring programme participants - 15 </w:t>
      </w:r>
    </w:p>
    <w:p w:rsidR="00B450E3" w:rsidRPr="007D5DCA" w:rsidRDefault="00B450E3" w:rsidP="00B450E3">
      <w:pPr>
        <w:pStyle w:val="ListParagraph"/>
        <w:numPr>
          <w:ilvl w:val="0"/>
          <w:numId w:val="5"/>
        </w:numPr>
        <w:rPr>
          <w:szCs w:val="24"/>
        </w:rPr>
      </w:pPr>
      <w:r w:rsidRPr="007D5DCA">
        <w:rPr>
          <w:szCs w:val="24"/>
        </w:rPr>
        <w:t>councillor mentoring programme participants - 5</w:t>
      </w:r>
    </w:p>
    <w:p w:rsidR="00B450E3" w:rsidRPr="007D5DCA" w:rsidRDefault="00B450E3" w:rsidP="00B450E3">
      <w:pPr>
        <w:pStyle w:val="ListParagraph"/>
        <w:numPr>
          <w:ilvl w:val="0"/>
          <w:numId w:val="5"/>
        </w:numPr>
        <w:rPr>
          <w:szCs w:val="24"/>
        </w:rPr>
      </w:pPr>
      <w:r w:rsidRPr="007D5DCA">
        <w:rPr>
          <w:szCs w:val="24"/>
        </w:rPr>
        <w:lastRenderedPageBreak/>
        <w:t>members of ‘Active Citizens Together’ network – 50</w:t>
      </w:r>
    </w:p>
    <w:p w:rsidR="00B450E3" w:rsidRPr="007D5DCA" w:rsidRDefault="00B450E3" w:rsidP="00B450E3">
      <w:pPr>
        <w:pStyle w:val="ListParagraph"/>
        <w:numPr>
          <w:ilvl w:val="0"/>
          <w:numId w:val="5"/>
        </w:numPr>
        <w:rPr>
          <w:szCs w:val="24"/>
        </w:rPr>
      </w:pPr>
      <w:r w:rsidRPr="007D5DCA">
        <w:rPr>
          <w:szCs w:val="24"/>
        </w:rPr>
        <w:t xml:space="preserve">participants of ‘Active Citizens Together’ conference – 30 </w:t>
      </w:r>
    </w:p>
    <w:p w:rsidR="00B450E3" w:rsidRPr="007D5DCA" w:rsidRDefault="00B450E3" w:rsidP="00B450E3">
      <w:pPr>
        <w:rPr>
          <w:b/>
          <w:szCs w:val="24"/>
        </w:rPr>
      </w:pPr>
      <w:r w:rsidRPr="007D5DCA">
        <w:rPr>
          <w:b/>
          <w:szCs w:val="24"/>
        </w:rPr>
        <w:t>4. Expected results:</w:t>
      </w:r>
    </w:p>
    <w:p w:rsidR="00B450E3" w:rsidRPr="007D5DCA" w:rsidRDefault="00B450E3" w:rsidP="00B450E3">
      <w:pPr>
        <w:pStyle w:val="ListParagraph"/>
        <w:numPr>
          <w:ilvl w:val="0"/>
          <w:numId w:val="5"/>
        </w:numPr>
        <w:rPr>
          <w:szCs w:val="24"/>
        </w:rPr>
      </w:pPr>
      <w:r w:rsidRPr="007D5DCA">
        <w:rPr>
          <w:szCs w:val="24"/>
        </w:rPr>
        <w:t xml:space="preserve">70% of project participants will have increased awareness of their civic and political rights (confirmed by feedback forms) </w:t>
      </w:r>
    </w:p>
    <w:p w:rsidR="00B450E3" w:rsidRPr="007D5DCA" w:rsidRDefault="00B450E3" w:rsidP="00B450E3">
      <w:pPr>
        <w:pStyle w:val="ListParagraph"/>
        <w:numPr>
          <w:ilvl w:val="0"/>
          <w:numId w:val="5"/>
        </w:numPr>
        <w:rPr>
          <w:szCs w:val="24"/>
        </w:rPr>
      </w:pPr>
      <w:r w:rsidRPr="007D5DCA">
        <w:rPr>
          <w:szCs w:val="24"/>
        </w:rPr>
        <w:t>60% of project participants will intend to register to vote in local and EU elections (confirmed by feedback forms)</w:t>
      </w:r>
    </w:p>
    <w:p w:rsidR="00B450E3" w:rsidRPr="007D5DCA" w:rsidRDefault="00B450E3" w:rsidP="00B450E3">
      <w:pPr>
        <w:pStyle w:val="ListParagraph"/>
        <w:numPr>
          <w:ilvl w:val="0"/>
          <w:numId w:val="5"/>
        </w:numPr>
        <w:rPr>
          <w:szCs w:val="24"/>
        </w:rPr>
      </w:pPr>
      <w:r w:rsidRPr="007D5DCA">
        <w:rPr>
          <w:szCs w:val="24"/>
        </w:rPr>
        <w:t>70% of project participants will have a better understanding of local political and civic life (confirmed by feedback forms)</w:t>
      </w:r>
    </w:p>
    <w:p w:rsidR="00B450E3" w:rsidRPr="007D5DCA" w:rsidRDefault="00B450E3" w:rsidP="00B450E3">
      <w:pPr>
        <w:pStyle w:val="ListParagraph"/>
        <w:numPr>
          <w:ilvl w:val="0"/>
          <w:numId w:val="5"/>
        </w:numPr>
        <w:rPr>
          <w:szCs w:val="24"/>
        </w:rPr>
      </w:pPr>
      <w:r w:rsidRPr="007D5DCA">
        <w:rPr>
          <w:szCs w:val="24"/>
        </w:rPr>
        <w:t>10% of training sessions participants will express interest in engagement in local civic and political life and will participate in the mentoring/shadowing programme (confirmed by feedback forms)</w:t>
      </w:r>
    </w:p>
    <w:p w:rsidR="00B450E3" w:rsidRPr="007D5DCA" w:rsidRDefault="00B450E3" w:rsidP="00B450E3">
      <w:pPr>
        <w:pStyle w:val="ListParagraph"/>
        <w:numPr>
          <w:ilvl w:val="0"/>
          <w:numId w:val="5"/>
        </w:numPr>
        <w:rPr>
          <w:szCs w:val="24"/>
        </w:rPr>
      </w:pPr>
      <w:r w:rsidRPr="007D5DCA">
        <w:rPr>
          <w:szCs w:val="24"/>
        </w:rPr>
        <w:t xml:space="preserve">the project will add to a ‘good practice knowledge bank’ across Member States on civic engagement, through the production and dissemination of generic materials </w:t>
      </w:r>
    </w:p>
    <w:p w:rsidR="00B450E3" w:rsidRPr="007D5DCA" w:rsidRDefault="00B450E3" w:rsidP="00B450E3">
      <w:pPr>
        <w:rPr>
          <w:b/>
          <w:szCs w:val="24"/>
        </w:rPr>
      </w:pPr>
      <w:r w:rsidRPr="007D5DCA">
        <w:rPr>
          <w:b/>
          <w:szCs w:val="24"/>
        </w:rPr>
        <w:t xml:space="preserve">5. Type and number of outputs of the project: </w:t>
      </w:r>
    </w:p>
    <w:p w:rsidR="00B450E3" w:rsidRPr="007D5DCA" w:rsidRDefault="00B450E3" w:rsidP="00B450E3">
      <w:pPr>
        <w:pStyle w:val="ListParagraph"/>
        <w:numPr>
          <w:ilvl w:val="0"/>
          <w:numId w:val="5"/>
        </w:numPr>
        <w:rPr>
          <w:szCs w:val="24"/>
        </w:rPr>
      </w:pPr>
      <w:r w:rsidRPr="007D5DCA">
        <w:rPr>
          <w:szCs w:val="24"/>
        </w:rPr>
        <w:t xml:space="preserve">Training material package produced - ESOL module on civic and political engagement for EU participants of ESOL Entry Level 3 course (equivalent to B1) or above </w:t>
      </w:r>
    </w:p>
    <w:p w:rsidR="00B450E3" w:rsidRPr="007D5DCA" w:rsidRDefault="00B450E3" w:rsidP="00B450E3">
      <w:pPr>
        <w:pStyle w:val="ListParagraph"/>
        <w:numPr>
          <w:ilvl w:val="0"/>
          <w:numId w:val="5"/>
        </w:numPr>
        <w:rPr>
          <w:szCs w:val="24"/>
        </w:rPr>
      </w:pPr>
      <w:r w:rsidRPr="007D5DCA">
        <w:rPr>
          <w:szCs w:val="24"/>
        </w:rPr>
        <w:t xml:space="preserve">Briefing delivered to 8 ESOL tutors </w:t>
      </w:r>
    </w:p>
    <w:p w:rsidR="00B450E3" w:rsidRPr="007D5DCA" w:rsidRDefault="00B450E3" w:rsidP="00B450E3">
      <w:pPr>
        <w:pStyle w:val="ListParagraph"/>
        <w:numPr>
          <w:ilvl w:val="0"/>
          <w:numId w:val="5"/>
        </w:numPr>
        <w:rPr>
          <w:szCs w:val="24"/>
        </w:rPr>
      </w:pPr>
      <w:r w:rsidRPr="007D5DCA">
        <w:rPr>
          <w:szCs w:val="24"/>
        </w:rPr>
        <w:t xml:space="preserve">ESOL module delivered to 200 EU participants </w:t>
      </w:r>
    </w:p>
    <w:p w:rsidR="00B450E3" w:rsidRPr="007D5DCA" w:rsidRDefault="00B450E3" w:rsidP="00B450E3">
      <w:pPr>
        <w:pStyle w:val="ListParagraph"/>
        <w:numPr>
          <w:ilvl w:val="0"/>
          <w:numId w:val="5"/>
        </w:numPr>
        <w:rPr>
          <w:szCs w:val="24"/>
        </w:rPr>
      </w:pPr>
      <w:r w:rsidRPr="007D5DCA">
        <w:rPr>
          <w:szCs w:val="24"/>
        </w:rPr>
        <w:t>Programme for civic and political engagement training for mobile EU citizens designed</w:t>
      </w:r>
    </w:p>
    <w:p w:rsidR="00B450E3" w:rsidRPr="007D5DCA" w:rsidRDefault="00B450E3" w:rsidP="00B450E3">
      <w:pPr>
        <w:pStyle w:val="ListParagraph"/>
        <w:numPr>
          <w:ilvl w:val="0"/>
          <w:numId w:val="5"/>
        </w:numPr>
        <w:rPr>
          <w:szCs w:val="24"/>
        </w:rPr>
      </w:pPr>
      <w:r w:rsidRPr="007D5DCA">
        <w:rPr>
          <w:szCs w:val="24"/>
        </w:rPr>
        <w:t>Briefing for 5 migrant support organisations with highest numbers of EU residents in their area delivered</w:t>
      </w:r>
    </w:p>
    <w:p w:rsidR="00B450E3" w:rsidRPr="007D5DCA" w:rsidRDefault="00B450E3" w:rsidP="00B450E3">
      <w:pPr>
        <w:pStyle w:val="ListParagraph"/>
        <w:numPr>
          <w:ilvl w:val="0"/>
          <w:numId w:val="5"/>
        </w:numPr>
        <w:rPr>
          <w:szCs w:val="24"/>
        </w:rPr>
      </w:pPr>
      <w:r w:rsidRPr="007D5DCA">
        <w:rPr>
          <w:szCs w:val="24"/>
        </w:rPr>
        <w:t>20 training sessions for 200 mobile EU citizens delivered</w:t>
      </w:r>
    </w:p>
    <w:p w:rsidR="00B450E3" w:rsidRPr="007D5DCA" w:rsidRDefault="00B450E3" w:rsidP="00B450E3">
      <w:pPr>
        <w:pStyle w:val="ListParagraph"/>
        <w:numPr>
          <w:ilvl w:val="0"/>
          <w:numId w:val="5"/>
        </w:numPr>
        <w:rPr>
          <w:szCs w:val="24"/>
        </w:rPr>
      </w:pPr>
      <w:r w:rsidRPr="007D5DCA">
        <w:rPr>
          <w:szCs w:val="24"/>
        </w:rPr>
        <w:t xml:space="preserve">15 one-to-one shadowing sessions run by civic organisations members for 15 mobile EU citizens </w:t>
      </w:r>
    </w:p>
    <w:p w:rsidR="00B450E3" w:rsidRPr="007D5DCA" w:rsidRDefault="00B450E3" w:rsidP="00B450E3">
      <w:pPr>
        <w:pStyle w:val="ListParagraph"/>
        <w:numPr>
          <w:ilvl w:val="0"/>
          <w:numId w:val="5"/>
        </w:numPr>
        <w:rPr>
          <w:szCs w:val="24"/>
        </w:rPr>
      </w:pPr>
      <w:r w:rsidRPr="007D5DCA">
        <w:rPr>
          <w:szCs w:val="24"/>
        </w:rPr>
        <w:t xml:space="preserve">5 one-to-one mentoring sessions run by local government councillors for 5 mobile EU citizens </w:t>
      </w:r>
    </w:p>
    <w:p w:rsidR="00B450E3" w:rsidRPr="007D5DCA" w:rsidRDefault="00B450E3" w:rsidP="00B450E3">
      <w:pPr>
        <w:pStyle w:val="ListParagraph"/>
        <w:numPr>
          <w:ilvl w:val="0"/>
          <w:numId w:val="5"/>
        </w:numPr>
        <w:rPr>
          <w:szCs w:val="24"/>
        </w:rPr>
      </w:pPr>
      <w:r w:rsidRPr="007D5DCA">
        <w:rPr>
          <w:szCs w:val="24"/>
        </w:rPr>
        <w:t xml:space="preserve">project website created </w:t>
      </w:r>
    </w:p>
    <w:p w:rsidR="00B450E3" w:rsidRPr="007D5DCA" w:rsidRDefault="00B450E3" w:rsidP="00B450E3">
      <w:pPr>
        <w:pStyle w:val="ListParagraph"/>
        <w:numPr>
          <w:ilvl w:val="0"/>
          <w:numId w:val="5"/>
        </w:numPr>
        <w:rPr>
          <w:szCs w:val="24"/>
        </w:rPr>
      </w:pPr>
      <w:r w:rsidRPr="007D5DCA">
        <w:rPr>
          <w:szCs w:val="24"/>
        </w:rPr>
        <w:t>‘Active Citizens Together’ network established</w:t>
      </w:r>
    </w:p>
    <w:p w:rsidR="00B450E3" w:rsidRPr="007D5DCA" w:rsidRDefault="00B450E3" w:rsidP="00B450E3">
      <w:pPr>
        <w:pStyle w:val="ListParagraph"/>
        <w:numPr>
          <w:ilvl w:val="0"/>
          <w:numId w:val="5"/>
        </w:numPr>
        <w:rPr>
          <w:szCs w:val="24"/>
        </w:rPr>
      </w:pPr>
      <w:r w:rsidRPr="007D5DCA">
        <w:rPr>
          <w:szCs w:val="24"/>
        </w:rPr>
        <w:t xml:space="preserve">5 editions of ‘Active Citizens Together’ newsletter published </w:t>
      </w:r>
    </w:p>
    <w:p w:rsidR="00B450E3" w:rsidRPr="007D5DCA" w:rsidRDefault="00B450E3" w:rsidP="00B450E3">
      <w:pPr>
        <w:pStyle w:val="ListParagraph"/>
        <w:widowControl w:val="0"/>
        <w:numPr>
          <w:ilvl w:val="0"/>
          <w:numId w:val="5"/>
        </w:numPr>
        <w:rPr>
          <w:color w:val="333333"/>
          <w:szCs w:val="24"/>
        </w:rPr>
      </w:pPr>
      <w:r w:rsidRPr="007D5DCA">
        <w:rPr>
          <w:szCs w:val="24"/>
        </w:rPr>
        <w:t>'Active Citizens Together' conference organised to plan next steps</w:t>
      </w:r>
    </w:p>
    <w:p w:rsidR="00543760" w:rsidRPr="007D5DCA" w:rsidRDefault="00543760" w:rsidP="00543760">
      <w:pPr>
        <w:widowControl w:val="0"/>
        <w:spacing w:after="200" w:line="276" w:lineRule="auto"/>
        <w:jc w:val="left"/>
        <w:rPr>
          <w:szCs w:val="24"/>
        </w:rPr>
      </w:pPr>
      <w:r w:rsidRPr="007D5DCA">
        <w:rPr>
          <w:szCs w:val="24"/>
        </w:rPr>
        <w:br w:type="page"/>
      </w:r>
    </w:p>
    <w:p w:rsidR="004A72C0" w:rsidRPr="007D5DCA" w:rsidRDefault="004A72C0" w:rsidP="00CB65A4">
      <w:pPr>
        <w:widowControl w:val="0"/>
        <w:pBdr>
          <w:top w:val="single" w:sz="4" w:space="1" w:color="auto"/>
          <w:left w:val="single" w:sz="4" w:space="4" w:color="auto"/>
          <w:bottom w:val="single" w:sz="4" w:space="1" w:color="auto"/>
          <w:right w:val="single" w:sz="4" w:space="4" w:color="auto"/>
        </w:pBdr>
        <w:rPr>
          <w:color w:val="333333"/>
          <w:szCs w:val="24"/>
        </w:rPr>
      </w:pPr>
      <w:r w:rsidRPr="007D5DCA">
        <w:rPr>
          <w:b/>
          <w:szCs w:val="24"/>
        </w:rPr>
        <w:lastRenderedPageBreak/>
        <w:t xml:space="preserve">Application: </w:t>
      </w:r>
      <w:r w:rsidRPr="007D5DCA">
        <w:rPr>
          <w:szCs w:val="24"/>
        </w:rPr>
        <w:t>7269</w:t>
      </w:r>
    </w:p>
    <w:p w:rsidR="004A72C0" w:rsidRPr="007D5DCA" w:rsidRDefault="004A72C0" w:rsidP="00CB65A4">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r w:rsidRPr="007D5DCA">
        <w:rPr>
          <w:rFonts w:eastAsiaTheme="minorHAnsi"/>
          <w:szCs w:val="24"/>
        </w:rPr>
        <w:t>ONTHEMOVE "The reality of free movement for young European citizens migrating in times of crisis"</w:t>
      </w:r>
    </w:p>
    <w:p w:rsidR="004A72C0" w:rsidRPr="007D5DCA" w:rsidRDefault="004A72C0" w:rsidP="00CB65A4">
      <w:pPr>
        <w:pBdr>
          <w:top w:val="single" w:sz="4" w:space="1" w:color="auto"/>
          <w:left w:val="single" w:sz="4" w:space="4" w:color="auto"/>
          <w:bottom w:val="single" w:sz="4" w:space="1" w:color="auto"/>
          <w:right w:val="single" w:sz="4" w:space="4" w:color="auto"/>
        </w:pBdr>
        <w:rPr>
          <w:szCs w:val="24"/>
        </w:rPr>
      </w:pPr>
      <w:r w:rsidRPr="007D5DCA">
        <w:rPr>
          <w:b/>
          <w:szCs w:val="24"/>
        </w:rPr>
        <w:t xml:space="preserve">Coordinator: </w:t>
      </w:r>
      <w:r w:rsidRPr="007D5DCA">
        <w:rPr>
          <w:rFonts w:eastAsiaTheme="minorHAnsi"/>
          <w:szCs w:val="24"/>
        </w:rPr>
        <w:t xml:space="preserve">Centre For European Constitutional Law </w:t>
      </w:r>
      <w:r w:rsidR="00CB65A4">
        <w:rPr>
          <w:rFonts w:eastAsiaTheme="minorHAnsi"/>
          <w:szCs w:val="24"/>
        </w:rPr>
        <w:t>-</w:t>
      </w:r>
      <w:r w:rsidRPr="007D5DCA">
        <w:rPr>
          <w:rFonts w:eastAsiaTheme="minorHAnsi"/>
          <w:szCs w:val="24"/>
        </w:rPr>
        <w:t xml:space="preserve"> </w:t>
      </w:r>
      <w:r w:rsidRPr="007D5DCA">
        <w:rPr>
          <w:b/>
          <w:szCs w:val="24"/>
        </w:rPr>
        <w:t xml:space="preserve">Country: </w:t>
      </w:r>
      <w:r w:rsidRPr="007D5DCA">
        <w:rPr>
          <w:szCs w:val="24"/>
        </w:rPr>
        <w:t>Greece</w:t>
      </w:r>
    </w:p>
    <w:p w:rsidR="004A72C0" w:rsidRPr="007D5DCA" w:rsidRDefault="004A72C0" w:rsidP="00CB65A4">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CB65A4">
        <w:rPr>
          <w:szCs w:val="24"/>
        </w:rPr>
        <w:t>492.061,26</w:t>
      </w:r>
    </w:p>
    <w:p w:rsidR="007B2F95" w:rsidRDefault="007B2F95" w:rsidP="004A72C0">
      <w:pPr>
        <w:rPr>
          <w:b/>
          <w:szCs w:val="24"/>
        </w:rPr>
      </w:pPr>
      <w:r>
        <w:rPr>
          <w:b/>
          <w:szCs w:val="24"/>
        </w:rPr>
        <w:t xml:space="preserve">Contact: </w:t>
      </w:r>
      <w:hyperlink r:id="rId11" w:history="1">
        <w:r w:rsidRPr="005A6187">
          <w:rPr>
            <w:rStyle w:val="Hyperlink"/>
            <w:b/>
          </w:rPr>
          <w:t>centre@cecl.gr</w:t>
        </w:r>
      </w:hyperlink>
      <w:r>
        <w:rPr>
          <w:b/>
          <w:u w:val="single"/>
        </w:rPr>
        <w:t xml:space="preserve">    </w:t>
      </w:r>
    </w:p>
    <w:p w:rsidR="004A72C0" w:rsidRPr="007D5DCA" w:rsidRDefault="004A72C0" w:rsidP="004A72C0">
      <w:pPr>
        <w:rPr>
          <w:b/>
          <w:szCs w:val="24"/>
        </w:rPr>
      </w:pPr>
      <w:r w:rsidRPr="007D5DCA">
        <w:rPr>
          <w:b/>
          <w:szCs w:val="24"/>
        </w:rPr>
        <w:t>Summary:</w:t>
      </w:r>
    </w:p>
    <w:p w:rsidR="00B450E3" w:rsidRPr="007D5DCA" w:rsidRDefault="00B450E3" w:rsidP="00B450E3">
      <w:pPr>
        <w:pStyle w:val="BodyTextIndent"/>
        <w:spacing w:before="120" w:after="120"/>
        <w:ind w:left="0"/>
        <w:rPr>
          <w:sz w:val="24"/>
        </w:rPr>
      </w:pPr>
      <w:r w:rsidRPr="007D5DCA">
        <w:rPr>
          <w:sz w:val="24"/>
        </w:rPr>
        <w:t xml:space="preserve">The freedom to move and reside freely within the EU allows every European citizen to live and work in another MS. This right has been increasingly used during the financial crisis by young Europeans who migrated to seek work and life opportunities in countries that offer better prospects. While EU citizens value highly the freedom of movement, the reality looks more complicated: several barriers occur before, during or after moving and problems are reported in relation to legislation, administrative procedures but also stereotypes and discriminatory practices. </w:t>
      </w:r>
    </w:p>
    <w:p w:rsidR="00B450E3" w:rsidRPr="007D5DCA" w:rsidRDefault="00B450E3" w:rsidP="00B450E3">
      <w:pPr>
        <w:pStyle w:val="BodyTextIndent"/>
        <w:spacing w:before="120" w:after="120"/>
        <w:ind w:left="0"/>
        <w:rPr>
          <w:b/>
          <w:sz w:val="24"/>
          <w:lang w:val="en-GB"/>
        </w:rPr>
      </w:pPr>
      <w:r w:rsidRPr="007D5DCA">
        <w:rPr>
          <w:b/>
          <w:sz w:val="24"/>
          <w:lang w:val="en-GB"/>
        </w:rPr>
        <w:t xml:space="preserve">1. Objectives. </w:t>
      </w:r>
    </w:p>
    <w:p w:rsidR="00B450E3" w:rsidRPr="007D5DCA" w:rsidRDefault="00B450E3" w:rsidP="00B450E3">
      <w:pPr>
        <w:pStyle w:val="BodyTextIndent"/>
        <w:spacing w:before="120" w:after="120"/>
        <w:ind w:left="0"/>
        <w:rPr>
          <w:sz w:val="24"/>
        </w:rPr>
      </w:pPr>
      <w:r w:rsidRPr="007D5DCA">
        <w:rPr>
          <w:sz w:val="24"/>
        </w:rPr>
        <w:t xml:space="preserve">The project </w:t>
      </w:r>
      <w:r w:rsidRPr="007D5DCA">
        <w:rPr>
          <w:b/>
          <w:sz w:val="24"/>
        </w:rPr>
        <w:t>objective</w:t>
      </w:r>
      <w:r w:rsidRPr="007D5DCA">
        <w:rPr>
          <w:sz w:val="24"/>
        </w:rPr>
        <w:t xml:space="preserve"> is to look into the reality of free movement from the viewpoint of young Europeans (age 25-35) who exercise or plan to exercise this right and: </w:t>
      </w:r>
    </w:p>
    <w:p w:rsidR="00B450E3" w:rsidRPr="007D5DCA" w:rsidRDefault="00B450E3" w:rsidP="00B450E3">
      <w:pPr>
        <w:pStyle w:val="BodyTextIndent"/>
        <w:numPr>
          <w:ilvl w:val="0"/>
          <w:numId w:val="13"/>
        </w:numPr>
        <w:spacing w:before="120" w:after="120"/>
        <w:rPr>
          <w:sz w:val="24"/>
        </w:rPr>
      </w:pPr>
      <w:r w:rsidRPr="007D5DCA">
        <w:rPr>
          <w:sz w:val="24"/>
        </w:rPr>
        <w:t xml:space="preserve">Identify real and perceived obstacles and barriers that they face; </w:t>
      </w:r>
    </w:p>
    <w:p w:rsidR="00B450E3" w:rsidRPr="007D5DCA" w:rsidRDefault="00B450E3" w:rsidP="00B450E3">
      <w:pPr>
        <w:pStyle w:val="BodyTextIndent"/>
        <w:numPr>
          <w:ilvl w:val="0"/>
          <w:numId w:val="13"/>
        </w:numPr>
        <w:spacing w:before="120" w:after="120"/>
        <w:rPr>
          <w:sz w:val="24"/>
        </w:rPr>
      </w:pPr>
      <w:r w:rsidRPr="007D5DCA">
        <w:rPr>
          <w:sz w:val="24"/>
        </w:rPr>
        <w:t xml:space="preserve">Identify practices that promote or hinder the enjoyment of this right; </w:t>
      </w:r>
    </w:p>
    <w:p w:rsidR="00B450E3" w:rsidRPr="007D5DCA" w:rsidRDefault="00B450E3" w:rsidP="00B450E3">
      <w:pPr>
        <w:pStyle w:val="BodyTextIndent"/>
        <w:numPr>
          <w:ilvl w:val="0"/>
          <w:numId w:val="13"/>
        </w:numPr>
        <w:spacing w:before="120" w:after="120"/>
        <w:rPr>
          <w:sz w:val="24"/>
        </w:rPr>
      </w:pPr>
      <w:r w:rsidRPr="007D5DCA">
        <w:rPr>
          <w:sz w:val="24"/>
        </w:rPr>
        <w:t xml:space="preserve">Raise awareness within young people on their rights and within national and EU bodies on barriers and ways to address them;  </w:t>
      </w:r>
    </w:p>
    <w:p w:rsidR="00B450E3" w:rsidRPr="007D5DCA" w:rsidRDefault="00B450E3" w:rsidP="00B450E3">
      <w:pPr>
        <w:pStyle w:val="BodyTextIndent"/>
        <w:numPr>
          <w:ilvl w:val="0"/>
          <w:numId w:val="13"/>
        </w:numPr>
        <w:spacing w:before="120" w:after="120"/>
        <w:rPr>
          <w:sz w:val="24"/>
        </w:rPr>
      </w:pPr>
      <w:r w:rsidRPr="007D5DCA">
        <w:rPr>
          <w:sz w:val="24"/>
        </w:rPr>
        <w:t xml:space="preserve">Propose solutions (legislative and non-legislative) for making the right to free movement effective. </w:t>
      </w:r>
    </w:p>
    <w:p w:rsidR="00B450E3" w:rsidRPr="007D5DCA" w:rsidRDefault="00B450E3" w:rsidP="00B450E3">
      <w:pPr>
        <w:pStyle w:val="BodyTextIndent"/>
        <w:spacing w:before="120" w:after="120"/>
        <w:ind w:left="0"/>
        <w:rPr>
          <w:sz w:val="24"/>
          <w:lang w:val="en-GB"/>
        </w:rPr>
      </w:pPr>
      <w:r w:rsidRPr="007D5DCA">
        <w:rPr>
          <w:b/>
          <w:sz w:val="24"/>
          <w:lang w:val="en-GB"/>
        </w:rPr>
        <w:t>2. Activities.</w:t>
      </w:r>
    </w:p>
    <w:p w:rsidR="00B450E3" w:rsidRPr="007D5DCA" w:rsidRDefault="00B450E3" w:rsidP="00B450E3">
      <w:pPr>
        <w:ind w:right="272"/>
        <w:rPr>
          <w:b/>
          <w:bCs/>
          <w:noProof/>
          <w:color w:val="000000" w:themeColor="text1"/>
          <w:szCs w:val="24"/>
          <w:lang w:val="en-US" w:eastAsia="en-GB"/>
        </w:rPr>
      </w:pPr>
      <w:r w:rsidRPr="007D5DCA">
        <w:rPr>
          <w:szCs w:val="24"/>
          <w:lang w:val="en-US"/>
        </w:rPr>
        <w:t>Legal and empirical research in 15 EU MS that have experienced increased outgoing migration (GR, CY, ES, PT, PL, EE, BG, RO,) or incoming migration (DE, BE, AT, NL, UK, FR, IT) in the last 4 years.</w:t>
      </w:r>
    </w:p>
    <w:p w:rsidR="00B450E3" w:rsidRPr="007D5DCA" w:rsidRDefault="00B450E3" w:rsidP="00B450E3">
      <w:pPr>
        <w:ind w:right="272"/>
        <w:rPr>
          <w:bCs/>
          <w:color w:val="000000" w:themeColor="text1"/>
          <w:szCs w:val="24"/>
          <w:lang w:val="en-US"/>
        </w:rPr>
      </w:pPr>
      <w:r w:rsidRPr="007D5DCA">
        <w:rPr>
          <w:b/>
          <w:bCs/>
          <w:noProof/>
          <w:color w:val="000000" w:themeColor="text1"/>
          <w:szCs w:val="24"/>
          <w:lang w:val="en-US" w:eastAsia="en-GB"/>
        </w:rPr>
        <w:t>WS1: Coordination &amp; research preparation</w:t>
      </w:r>
    </w:p>
    <w:p w:rsidR="00B450E3" w:rsidRPr="007D5DCA" w:rsidRDefault="00B450E3" w:rsidP="00B450E3">
      <w:pPr>
        <w:pStyle w:val="BodyTextIndent"/>
        <w:numPr>
          <w:ilvl w:val="0"/>
          <w:numId w:val="13"/>
        </w:numPr>
        <w:spacing w:before="120" w:after="120"/>
        <w:rPr>
          <w:color w:val="000000" w:themeColor="text1"/>
          <w:sz w:val="24"/>
        </w:rPr>
      </w:pPr>
      <w:r w:rsidRPr="007D5DCA">
        <w:rPr>
          <w:color w:val="000000" w:themeColor="text1"/>
          <w:sz w:val="24"/>
        </w:rPr>
        <w:t>3 c</w:t>
      </w:r>
      <w:r w:rsidRPr="007D5DCA">
        <w:rPr>
          <w:sz w:val="24"/>
        </w:rPr>
        <w:t>oordination</w:t>
      </w:r>
      <w:r w:rsidRPr="007D5DCA">
        <w:rPr>
          <w:bCs/>
          <w:color w:val="000000" w:themeColor="text1"/>
          <w:sz w:val="24"/>
        </w:rPr>
        <w:t xml:space="preserve"> meetings; </w:t>
      </w:r>
    </w:p>
    <w:p w:rsidR="00B450E3" w:rsidRPr="007D5DCA" w:rsidRDefault="00B450E3" w:rsidP="00B450E3">
      <w:pPr>
        <w:pStyle w:val="BodyTextIndent"/>
        <w:numPr>
          <w:ilvl w:val="0"/>
          <w:numId w:val="13"/>
        </w:numPr>
        <w:spacing w:before="120" w:after="120"/>
        <w:rPr>
          <w:color w:val="000000" w:themeColor="text1"/>
          <w:sz w:val="24"/>
        </w:rPr>
      </w:pPr>
      <w:r w:rsidRPr="007D5DCA">
        <w:rPr>
          <w:color w:val="000000" w:themeColor="text1"/>
          <w:sz w:val="24"/>
        </w:rPr>
        <w:t xml:space="preserve">Elaboration of research guidelines &amp; research and analysis tools. </w:t>
      </w:r>
    </w:p>
    <w:p w:rsidR="00B450E3" w:rsidRPr="007D5DCA" w:rsidRDefault="00B450E3" w:rsidP="00B450E3">
      <w:pPr>
        <w:ind w:right="272"/>
        <w:rPr>
          <w:b/>
          <w:bCs/>
          <w:noProof/>
          <w:color w:val="000000" w:themeColor="text1"/>
          <w:szCs w:val="24"/>
          <w:lang w:val="en-US" w:eastAsia="en-GB"/>
        </w:rPr>
      </w:pPr>
      <w:r w:rsidRPr="007D5DCA">
        <w:rPr>
          <w:b/>
          <w:bCs/>
          <w:noProof/>
          <w:color w:val="000000" w:themeColor="text1"/>
          <w:szCs w:val="24"/>
          <w:lang w:val="en-US" w:eastAsia="en-GB"/>
        </w:rPr>
        <w:t xml:space="preserve">WS2: Data collection and analysis </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color w:val="000000" w:themeColor="text1"/>
          <w:sz w:val="24"/>
        </w:rPr>
        <w:t>Desktop</w:t>
      </w:r>
      <w:r w:rsidRPr="007D5DCA">
        <w:rPr>
          <w:bCs/>
          <w:color w:val="000000" w:themeColor="text1"/>
          <w:sz w:val="24"/>
        </w:rPr>
        <w:t xml:space="preserve"> research for the situation of young people and their tendency to move; </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rPr>
        <w:t xml:space="preserve">Analysis of relevant legislation; </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rPr>
        <w:t>F</w:t>
      </w:r>
      <w:r w:rsidRPr="007D5DCA">
        <w:rPr>
          <w:bCs/>
          <w:color w:val="000000" w:themeColor="text1"/>
          <w:sz w:val="24"/>
          <w:lang w:eastAsia="en-GB"/>
        </w:rPr>
        <w:t xml:space="preserve">ield research / interviews with young people who have exercised or plan to exercise their right to free movement and a small sample of representatives from national authorities; </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lang w:eastAsia="en-GB"/>
        </w:rPr>
        <w:lastRenderedPageBreak/>
        <w:t xml:space="preserve">National reports highlighting the findings. </w:t>
      </w:r>
    </w:p>
    <w:p w:rsidR="00B450E3" w:rsidRPr="007D5DCA" w:rsidRDefault="00B450E3" w:rsidP="00B450E3">
      <w:pPr>
        <w:ind w:right="272"/>
        <w:rPr>
          <w:b/>
          <w:bCs/>
          <w:noProof/>
          <w:color w:val="000000" w:themeColor="text1"/>
          <w:szCs w:val="24"/>
          <w:lang w:val="en-US" w:eastAsia="en-GB"/>
        </w:rPr>
      </w:pPr>
      <w:r w:rsidRPr="007D5DCA">
        <w:rPr>
          <w:b/>
          <w:bCs/>
          <w:noProof/>
          <w:color w:val="000000" w:themeColor="text1"/>
          <w:szCs w:val="24"/>
          <w:lang w:val="en-US" w:eastAsia="en-GB"/>
        </w:rPr>
        <w:t>WS3: Cross country and comparative analysis</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lang w:eastAsia="en-GB"/>
        </w:rPr>
        <w:t xml:space="preserve">Analysis of the data collected at the level of individual experiences; </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lang w:eastAsia="en-GB"/>
        </w:rPr>
        <w:t xml:space="preserve">Cross country analysis; </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lang w:eastAsia="en-GB"/>
        </w:rPr>
        <w:t xml:space="preserve">Comparative analysis; </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lang w:eastAsia="en-GB"/>
        </w:rPr>
        <w:t xml:space="preserve">Recommendations for national and EU authorities. </w:t>
      </w:r>
    </w:p>
    <w:p w:rsidR="00B450E3" w:rsidRPr="007D5DCA" w:rsidRDefault="00B450E3" w:rsidP="00B450E3">
      <w:pPr>
        <w:ind w:right="272"/>
        <w:rPr>
          <w:b/>
          <w:bCs/>
          <w:noProof/>
          <w:color w:val="000000" w:themeColor="text1"/>
          <w:szCs w:val="24"/>
          <w:lang w:val="en-US" w:eastAsia="en-GB"/>
        </w:rPr>
      </w:pPr>
      <w:r w:rsidRPr="007D5DCA">
        <w:rPr>
          <w:b/>
          <w:bCs/>
          <w:noProof/>
          <w:color w:val="000000" w:themeColor="text1"/>
          <w:szCs w:val="24"/>
          <w:lang w:val="en-US" w:eastAsia="en-GB"/>
        </w:rPr>
        <w:t>WS4: Capacity building, awareness raising and dissemination</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lang w:eastAsia="en-GB"/>
        </w:rPr>
        <w:t xml:space="preserve">Best practice manual for local, regional and national authorities; </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lang w:eastAsia="en-GB"/>
        </w:rPr>
        <w:t>Manual addressing ‘myths’ and stereotypes for young people who wish to move across Europe;</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lang w:eastAsia="en-GB"/>
        </w:rPr>
        <w:t xml:space="preserve">Workshop with EU officials and young people from across Europe. </w:t>
      </w:r>
    </w:p>
    <w:p w:rsidR="00B450E3" w:rsidRPr="007D5DCA" w:rsidRDefault="00B450E3" w:rsidP="00B450E3">
      <w:pPr>
        <w:pStyle w:val="BodyTextIndent"/>
        <w:numPr>
          <w:ilvl w:val="0"/>
          <w:numId w:val="13"/>
        </w:numPr>
        <w:spacing w:before="120" w:after="120"/>
        <w:rPr>
          <w:bCs/>
          <w:color w:val="000000" w:themeColor="text1"/>
          <w:sz w:val="24"/>
          <w:lang w:eastAsia="en-GB"/>
        </w:rPr>
      </w:pPr>
      <w:r w:rsidRPr="007D5DCA">
        <w:rPr>
          <w:bCs/>
          <w:color w:val="000000" w:themeColor="text1"/>
          <w:sz w:val="24"/>
          <w:lang w:eastAsia="en-GB"/>
        </w:rPr>
        <w:t>Website &amp; social media;</w:t>
      </w:r>
    </w:p>
    <w:p w:rsidR="00B450E3" w:rsidRPr="007D5DCA" w:rsidRDefault="00B450E3" w:rsidP="00B450E3">
      <w:pPr>
        <w:pStyle w:val="BodyTextIndent"/>
        <w:numPr>
          <w:ilvl w:val="0"/>
          <w:numId w:val="13"/>
        </w:numPr>
        <w:spacing w:before="120" w:after="120"/>
        <w:ind w:right="272"/>
        <w:rPr>
          <w:bCs/>
          <w:noProof w:val="0"/>
          <w:color w:val="000000" w:themeColor="text1"/>
          <w:sz w:val="24"/>
        </w:rPr>
      </w:pPr>
      <w:r w:rsidRPr="007D5DCA">
        <w:rPr>
          <w:bCs/>
          <w:color w:val="000000" w:themeColor="text1"/>
          <w:sz w:val="24"/>
          <w:lang w:eastAsia="en-GB"/>
        </w:rPr>
        <w:t xml:space="preserve">Electronic newsletter; </w:t>
      </w:r>
    </w:p>
    <w:p w:rsidR="00B450E3" w:rsidRPr="007D5DCA" w:rsidRDefault="00B450E3" w:rsidP="00B450E3">
      <w:pPr>
        <w:pStyle w:val="BodyTextIndent"/>
        <w:numPr>
          <w:ilvl w:val="0"/>
          <w:numId w:val="13"/>
        </w:numPr>
        <w:spacing w:before="120" w:after="120"/>
        <w:ind w:right="272"/>
        <w:rPr>
          <w:bCs/>
          <w:noProof w:val="0"/>
          <w:color w:val="000000" w:themeColor="text1"/>
          <w:sz w:val="24"/>
        </w:rPr>
      </w:pPr>
      <w:r w:rsidRPr="007D5DCA">
        <w:rPr>
          <w:color w:val="000000" w:themeColor="text1"/>
          <w:sz w:val="24"/>
        </w:rPr>
        <w:t>National awareness events.</w:t>
      </w:r>
    </w:p>
    <w:p w:rsidR="00B450E3" w:rsidRPr="007D5DCA" w:rsidRDefault="00B450E3" w:rsidP="00B450E3">
      <w:pPr>
        <w:pStyle w:val="BodyTextIndent"/>
        <w:spacing w:before="120" w:after="120"/>
        <w:ind w:left="0"/>
        <w:rPr>
          <w:sz w:val="24"/>
        </w:rPr>
      </w:pPr>
      <w:r w:rsidRPr="007D5DCA">
        <w:rPr>
          <w:b/>
          <w:sz w:val="24"/>
          <w:lang w:val="en-GB"/>
        </w:rPr>
        <w:t>3. Type and number of persons benefiting from the project.</w:t>
      </w:r>
      <w:r w:rsidRPr="007D5DCA">
        <w:rPr>
          <w:sz w:val="24"/>
          <w:lang w:val="en-GB"/>
        </w:rPr>
        <w:t xml:space="preserve"> </w:t>
      </w:r>
    </w:p>
    <w:p w:rsidR="00B450E3" w:rsidRPr="007D5DCA" w:rsidRDefault="00B450E3" w:rsidP="00B450E3">
      <w:pPr>
        <w:pStyle w:val="BodyTextIndent"/>
        <w:numPr>
          <w:ilvl w:val="0"/>
          <w:numId w:val="13"/>
        </w:numPr>
        <w:spacing w:before="120" w:after="120"/>
        <w:ind w:left="284" w:hanging="284"/>
        <w:rPr>
          <w:sz w:val="24"/>
        </w:rPr>
      </w:pPr>
      <w:r w:rsidRPr="007D5DCA">
        <w:rPr>
          <w:i/>
          <w:sz w:val="24"/>
        </w:rPr>
        <w:t xml:space="preserve"> </w:t>
      </w:r>
      <w:r w:rsidRPr="007D5DCA">
        <w:rPr>
          <w:sz w:val="24"/>
        </w:rPr>
        <w:t>Young Europeans (age 25-35)</w:t>
      </w:r>
      <w:r w:rsidRPr="007D5DCA">
        <w:rPr>
          <w:i/>
          <w:sz w:val="24"/>
        </w:rPr>
        <w:t xml:space="preserve"> </w:t>
      </w:r>
      <w:r w:rsidRPr="007D5DCA">
        <w:rPr>
          <w:sz w:val="24"/>
        </w:rPr>
        <w:t xml:space="preserve">who exercise or wish to exercise their rights to free movement: </w:t>
      </w:r>
    </w:p>
    <w:p w:rsidR="00B450E3" w:rsidRPr="007D5DCA" w:rsidRDefault="00B450E3" w:rsidP="00B450E3">
      <w:pPr>
        <w:pStyle w:val="BodyTextIndent"/>
        <w:numPr>
          <w:ilvl w:val="1"/>
          <w:numId w:val="13"/>
        </w:numPr>
        <w:spacing w:before="120" w:after="120"/>
        <w:rPr>
          <w:sz w:val="24"/>
        </w:rPr>
      </w:pPr>
      <w:r w:rsidRPr="007D5DCA">
        <w:rPr>
          <w:sz w:val="24"/>
        </w:rPr>
        <w:t>450-750 young people will participate in field research,</w:t>
      </w:r>
    </w:p>
    <w:p w:rsidR="00B450E3" w:rsidRPr="007D5DCA" w:rsidRDefault="00B450E3" w:rsidP="00B450E3">
      <w:pPr>
        <w:pStyle w:val="BodyTextIndent"/>
        <w:numPr>
          <w:ilvl w:val="1"/>
          <w:numId w:val="13"/>
        </w:numPr>
        <w:spacing w:before="120" w:after="120"/>
        <w:rPr>
          <w:sz w:val="24"/>
        </w:rPr>
      </w:pPr>
      <w:r w:rsidRPr="007D5DCA">
        <w:rPr>
          <w:sz w:val="24"/>
        </w:rPr>
        <w:t>5-15 youngsters will participate in workshop in Brussels</w:t>
      </w:r>
    </w:p>
    <w:p w:rsidR="00B450E3" w:rsidRPr="007D5DCA" w:rsidRDefault="00B450E3" w:rsidP="00B450E3">
      <w:pPr>
        <w:pStyle w:val="BodyTextIndent"/>
        <w:numPr>
          <w:ilvl w:val="1"/>
          <w:numId w:val="13"/>
        </w:numPr>
        <w:spacing w:before="120" w:after="120"/>
        <w:rPr>
          <w:sz w:val="24"/>
        </w:rPr>
      </w:pPr>
      <w:r w:rsidRPr="007D5DCA">
        <w:rPr>
          <w:sz w:val="24"/>
        </w:rPr>
        <w:t>At least 1000 youngsters will participate in national awareness events and receive the manual.</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Local, regional and national authorities dealing with free movement in MS: </w:t>
      </w:r>
    </w:p>
    <w:p w:rsidR="00B450E3" w:rsidRPr="007D5DCA" w:rsidRDefault="00B450E3" w:rsidP="00B450E3">
      <w:pPr>
        <w:pStyle w:val="BodyTextIndent"/>
        <w:numPr>
          <w:ilvl w:val="1"/>
          <w:numId w:val="13"/>
        </w:numPr>
        <w:spacing w:before="120" w:after="120"/>
        <w:rPr>
          <w:sz w:val="24"/>
        </w:rPr>
      </w:pPr>
      <w:r w:rsidRPr="007D5DCA">
        <w:rPr>
          <w:sz w:val="24"/>
        </w:rPr>
        <w:t>At least 100 national officials will participate in the research and awareness events and will receive the best practice manual</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EU Institutions competent on free movement: </w:t>
      </w:r>
    </w:p>
    <w:p w:rsidR="00B450E3" w:rsidRPr="007D5DCA" w:rsidRDefault="00B450E3" w:rsidP="00B450E3">
      <w:pPr>
        <w:pStyle w:val="BodyTextIndent"/>
        <w:numPr>
          <w:ilvl w:val="1"/>
          <w:numId w:val="13"/>
        </w:numPr>
        <w:spacing w:before="120" w:after="120"/>
        <w:rPr>
          <w:sz w:val="24"/>
        </w:rPr>
      </w:pPr>
      <w:r w:rsidRPr="007D5DCA">
        <w:rPr>
          <w:sz w:val="24"/>
        </w:rPr>
        <w:t xml:space="preserve">At least 50 people from EU institutions will receive the project deliverables; 5 will participate in the workshop. </w:t>
      </w:r>
    </w:p>
    <w:p w:rsidR="00B450E3" w:rsidRPr="007D5DCA" w:rsidRDefault="00B450E3" w:rsidP="00B450E3">
      <w:pPr>
        <w:pStyle w:val="BodyTextIndent"/>
        <w:spacing w:before="120" w:after="120"/>
        <w:ind w:left="0"/>
        <w:rPr>
          <w:sz w:val="24"/>
        </w:rPr>
      </w:pPr>
      <w:r w:rsidRPr="007D5DCA">
        <w:rPr>
          <w:b/>
          <w:sz w:val="24"/>
          <w:lang w:val="en-GB"/>
        </w:rPr>
        <w:t>4. Expected results.</w:t>
      </w:r>
      <w:r w:rsidRPr="007D5DCA">
        <w:rPr>
          <w:sz w:val="24"/>
          <w:lang w:val="en-GB"/>
        </w:rPr>
        <w:t xml:space="preserve"> </w:t>
      </w:r>
    </w:p>
    <w:p w:rsidR="00B450E3" w:rsidRPr="007D5DCA" w:rsidRDefault="00B450E3" w:rsidP="00B450E3">
      <w:pPr>
        <w:pStyle w:val="BodyTextIndent"/>
        <w:numPr>
          <w:ilvl w:val="0"/>
          <w:numId w:val="13"/>
        </w:numPr>
        <w:spacing w:before="120" w:after="120"/>
        <w:ind w:left="284" w:hanging="284"/>
        <w:rPr>
          <w:sz w:val="24"/>
        </w:rPr>
      </w:pPr>
      <w:r w:rsidRPr="007D5DCA">
        <w:rPr>
          <w:color w:val="000000" w:themeColor="text1"/>
          <w:sz w:val="24"/>
          <w:lang w:eastAsia="en-GB"/>
        </w:rPr>
        <w:t xml:space="preserve">Improve the knowledge and awareness of national and EU authorities on barriers to free movement faced by young people; </w:t>
      </w:r>
    </w:p>
    <w:p w:rsidR="00B450E3" w:rsidRPr="007D5DCA" w:rsidRDefault="00B450E3" w:rsidP="00B450E3">
      <w:pPr>
        <w:pStyle w:val="BodyTextIndent"/>
        <w:numPr>
          <w:ilvl w:val="0"/>
          <w:numId w:val="13"/>
        </w:numPr>
        <w:spacing w:before="120" w:after="120"/>
        <w:ind w:left="284" w:hanging="284"/>
        <w:rPr>
          <w:sz w:val="24"/>
        </w:rPr>
      </w:pPr>
      <w:r w:rsidRPr="007D5DCA">
        <w:rPr>
          <w:color w:val="000000" w:themeColor="text1"/>
          <w:sz w:val="24"/>
          <w:lang w:eastAsia="en-GB"/>
        </w:rPr>
        <w:t xml:space="preserve">Increase the awareness of young EU citizens on the possibilities for free movement; </w:t>
      </w:r>
    </w:p>
    <w:p w:rsidR="00B450E3" w:rsidRPr="007D5DCA" w:rsidRDefault="00B450E3" w:rsidP="00B450E3">
      <w:pPr>
        <w:pStyle w:val="BodyTextIndent"/>
        <w:numPr>
          <w:ilvl w:val="0"/>
          <w:numId w:val="13"/>
        </w:numPr>
        <w:spacing w:before="120" w:after="120"/>
        <w:ind w:left="284" w:hanging="284"/>
        <w:rPr>
          <w:sz w:val="24"/>
        </w:rPr>
      </w:pPr>
      <w:r w:rsidRPr="007D5DCA">
        <w:rPr>
          <w:color w:val="000000" w:themeColor="text1"/>
          <w:sz w:val="24"/>
          <w:lang w:eastAsia="en-GB"/>
        </w:rPr>
        <w:t>Propose evidence-based solutions for eliminating barriers to free movement at national and european levels and collect and disseminate good practices.</w:t>
      </w:r>
      <w:r w:rsidRPr="007D5DCA">
        <w:rPr>
          <w:b/>
          <w:color w:val="000000" w:themeColor="text1"/>
          <w:sz w:val="24"/>
          <w:lang w:eastAsia="en-GB"/>
        </w:rPr>
        <w:t xml:space="preserve"> </w:t>
      </w:r>
      <w:r w:rsidRPr="007D5DCA">
        <w:rPr>
          <w:i/>
          <w:color w:val="000000" w:themeColor="text1"/>
          <w:sz w:val="24"/>
          <w:lang w:eastAsia="en-GB"/>
        </w:rPr>
        <w:t xml:space="preserve"> </w:t>
      </w:r>
    </w:p>
    <w:p w:rsidR="00B450E3" w:rsidRPr="007D5DCA" w:rsidRDefault="00B450E3" w:rsidP="00B450E3">
      <w:pPr>
        <w:pStyle w:val="BodyTextIndent"/>
        <w:spacing w:before="120" w:after="120"/>
        <w:ind w:left="0"/>
        <w:rPr>
          <w:b/>
          <w:sz w:val="24"/>
          <w:lang w:val="en-GB"/>
        </w:rPr>
      </w:pPr>
      <w:r w:rsidRPr="007D5DCA">
        <w:rPr>
          <w:b/>
          <w:sz w:val="24"/>
          <w:lang w:val="en-GB"/>
        </w:rPr>
        <w:t xml:space="preserve">5. Type and number of outputs to be produced. </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15 National reports; </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1 report on </w:t>
      </w:r>
      <w:r w:rsidRPr="007D5DCA">
        <w:rPr>
          <w:color w:val="000000" w:themeColor="text1"/>
          <w:sz w:val="24"/>
          <w:lang w:eastAsia="en-GB"/>
        </w:rPr>
        <w:t>individual</w:t>
      </w:r>
      <w:r w:rsidRPr="007D5DCA">
        <w:rPr>
          <w:sz w:val="24"/>
        </w:rPr>
        <w:t xml:space="preserve"> experiences of young people on the move; </w:t>
      </w:r>
    </w:p>
    <w:p w:rsidR="00B450E3" w:rsidRPr="007D5DCA" w:rsidRDefault="00B450E3" w:rsidP="00B450E3">
      <w:pPr>
        <w:pStyle w:val="BodyTextIndent"/>
        <w:numPr>
          <w:ilvl w:val="0"/>
          <w:numId w:val="13"/>
        </w:numPr>
        <w:spacing w:before="120" w:after="120"/>
        <w:ind w:left="284" w:hanging="284"/>
        <w:rPr>
          <w:sz w:val="24"/>
        </w:rPr>
      </w:pPr>
      <w:r w:rsidRPr="007D5DCA">
        <w:rPr>
          <w:sz w:val="24"/>
        </w:rPr>
        <w:lastRenderedPageBreak/>
        <w:t xml:space="preserve">4 cross country reports; </w:t>
      </w:r>
    </w:p>
    <w:p w:rsidR="00B450E3" w:rsidRPr="007D5DCA" w:rsidRDefault="00B450E3" w:rsidP="00B450E3">
      <w:pPr>
        <w:pStyle w:val="BodyTextIndent"/>
        <w:numPr>
          <w:ilvl w:val="0"/>
          <w:numId w:val="13"/>
        </w:numPr>
        <w:spacing w:before="120" w:after="120"/>
        <w:ind w:left="284" w:hanging="284"/>
        <w:rPr>
          <w:sz w:val="24"/>
        </w:rPr>
      </w:pPr>
      <w:r w:rsidRPr="007D5DCA">
        <w:rPr>
          <w:sz w:val="24"/>
        </w:rPr>
        <w:t>1 comparative report;</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Recommendations; </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Best practice manual for national authorities; </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Manual addressing myths within young people; </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Minutes of seminar in Brussels; </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15 awareness events; </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Website; </w:t>
      </w:r>
    </w:p>
    <w:p w:rsidR="00B450E3" w:rsidRPr="007D5DCA" w:rsidRDefault="00B450E3" w:rsidP="00B450E3">
      <w:pPr>
        <w:pStyle w:val="BodyTextIndent"/>
        <w:numPr>
          <w:ilvl w:val="0"/>
          <w:numId w:val="13"/>
        </w:numPr>
        <w:spacing w:before="120" w:after="120"/>
        <w:ind w:left="284" w:hanging="284"/>
        <w:rPr>
          <w:sz w:val="24"/>
        </w:rPr>
      </w:pPr>
      <w:r w:rsidRPr="007D5DCA">
        <w:rPr>
          <w:sz w:val="24"/>
        </w:rPr>
        <w:t xml:space="preserve">Newsletter. </w:t>
      </w:r>
    </w:p>
    <w:p w:rsidR="00543760" w:rsidRPr="007D5DCA" w:rsidRDefault="00543760" w:rsidP="00543760">
      <w:pPr>
        <w:widowControl w:val="0"/>
        <w:rPr>
          <w:b/>
          <w:szCs w:val="24"/>
          <w:lang w:val="fr-BE"/>
        </w:rPr>
      </w:pPr>
      <w:r w:rsidRPr="007D5DCA">
        <w:rPr>
          <w:b/>
          <w:szCs w:val="24"/>
          <w:lang w:val="fr-BE"/>
        </w:rPr>
        <w:t>Partners: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12"/>
        <w:gridCol w:w="2374"/>
      </w:tblGrid>
      <w:tr w:rsidR="004A72C0" w:rsidRPr="007D5DCA" w:rsidTr="000376FA">
        <w:tc>
          <w:tcPr>
            <w:tcW w:w="6912" w:type="dxa"/>
          </w:tcPr>
          <w:p w:rsidR="004A72C0" w:rsidRPr="007D5DCA" w:rsidRDefault="004A72C0" w:rsidP="000376FA">
            <w:pPr>
              <w:widowControl w:val="0"/>
              <w:rPr>
                <w:b/>
                <w:szCs w:val="24"/>
              </w:rPr>
            </w:pPr>
            <w:r w:rsidRPr="007D5DCA">
              <w:rPr>
                <w:rFonts w:eastAsiaTheme="minorHAnsi"/>
                <w:szCs w:val="24"/>
              </w:rPr>
              <w:t>Europ</w:t>
            </w:r>
            <w:r w:rsidR="000376FA" w:rsidRPr="007D5DCA">
              <w:rPr>
                <w:rFonts w:eastAsiaTheme="minorHAnsi"/>
                <w:szCs w:val="24"/>
              </w:rPr>
              <w:t>ean</w:t>
            </w:r>
            <w:r w:rsidRPr="007D5DCA">
              <w:rPr>
                <w:rFonts w:eastAsiaTheme="minorHAnsi"/>
                <w:szCs w:val="24"/>
              </w:rPr>
              <w:t xml:space="preserve"> Train</w:t>
            </w:r>
            <w:r w:rsidR="000376FA" w:rsidRPr="007D5DCA">
              <w:rPr>
                <w:rFonts w:eastAsiaTheme="minorHAnsi"/>
                <w:szCs w:val="24"/>
              </w:rPr>
              <w:t xml:space="preserve">ing </w:t>
            </w:r>
            <w:r w:rsidRPr="007D5DCA">
              <w:rPr>
                <w:rFonts w:eastAsiaTheme="minorHAnsi"/>
                <w:szCs w:val="24"/>
              </w:rPr>
              <w:t>&amp; Res</w:t>
            </w:r>
            <w:r w:rsidR="000376FA" w:rsidRPr="007D5DCA">
              <w:rPr>
                <w:rFonts w:eastAsiaTheme="minorHAnsi"/>
                <w:szCs w:val="24"/>
              </w:rPr>
              <w:t xml:space="preserve">ource Centre for Human </w:t>
            </w:r>
            <w:r w:rsidRPr="007D5DCA">
              <w:rPr>
                <w:rFonts w:eastAsiaTheme="minorHAnsi"/>
                <w:szCs w:val="24"/>
              </w:rPr>
              <w:t>Rights &amp; Democracy</w:t>
            </w:r>
          </w:p>
        </w:tc>
        <w:tc>
          <w:tcPr>
            <w:tcW w:w="2374" w:type="dxa"/>
          </w:tcPr>
          <w:p w:rsidR="004A72C0" w:rsidRPr="007D5DCA" w:rsidRDefault="004A72C0" w:rsidP="00543760">
            <w:pPr>
              <w:widowControl w:val="0"/>
              <w:rPr>
                <w:szCs w:val="24"/>
              </w:rPr>
            </w:pPr>
            <w:r w:rsidRPr="007D5DCA">
              <w:rPr>
                <w:szCs w:val="24"/>
              </w:rPr>
              <w:t>Belgium</w:t>
            </w:r>
          </w:p>
        </w:tc>
      </w:tr>
      <w:tr w:rsidR="004A72C0" w:rsidRPr="007D5DCA" w:rsidTr="000376FA">
        <w:tc>
          <w:tcPr>
            <w:tcW w:w="6912" w:type="dxa"/>
          </w:tcPr>
          <w:p w:rsidR="004A72C0" w:rsidRPr="007D5DCA" w:rsidRDefault="000376FA" w:rsidP="00543760">
            <w:pPr>
              <w:widowControl w:val="0"/>
              <w:rPr>
                <w:b/>
                <w:szCs w:val="24"/>
              </w:rPr>
            </w:pPr>
            <w:r w:rsidRPr="007D5DCA">
              <w:rPr>
                <w:rFonts w:eastAsiaTheme="minorHAnsi"/>
                <w:szCs w:val="24"/>
              </w:rPr>
              <w:t>Centre for Sociological Research, KU Leuven</w:t>
            </w:r>
          </w:p>
        </w:tc>
        <w:tc>
          <w:tcPr>
            <w:tcW w:w="2374" w:type="dxa"/>
          </w:tcPr>
          <w:p w:rsidR="004A72C0" w:rsidRPr="007D5DCA" w:rsidRDefault="000376FA" w:rsidP="00543760">
            <w:pPr>
              <w:widowControl w:val="0"/>
              <w:rPr>
                <w:szCs w:val="24"/>
              </w:rPr>
            </w:pPr>
            <w:r w:rsidRPr="007D5DCA">
              <w:rPr>
                <w:szCs w:val="24"/>
              </w:rPr>
              <w:t>Belgium</w:t>
            </w:r>
          </w:p>
        </w:tc>
      </w:tr>
      <w:tr w:rsidR="004A72C0" w:rsidRPr="007D5DCA" w:rsidTr="000376FA">
        <w:tc>
          <w:tcPr>
            <w:tcW w:w="6912" w:type="dxa"/>
          </w:tcPr>
          <w:p w:rsidR="004A72C0" w:rsidRPr="007D5DCA" w:rsidRDefault="000376FA" w:rsidP="00543760">
            <w:pPr>
              <w:widowControl w:val="0"/>
              <w:rPr>
                <w:b/>
                <w:szCs w:val="24"/>
              </w:rPr>
            </w:pPr>
            <w:r w:rsidRPr="007D5DCA">
              <w:rPr>
                <w:rFonts w:eastAsiaTheme="minorHAnsi"/>
                <w:szCs w:val="24"/>
              </w:rPr>
              <w:t>Center for the Study of Democracy</w:t>
            </w:r>
          </w:p>
        </w:tc>
        <w:tc>
          <w:tcPr>
            <w:tcW w:w="2374" w:type="dxa"/>
          </w:tcPr>
          <w:p w:rsidR="004A72C0" w:rsidRPr="007D5DCA" w:rsidRDefault="000376FA" w:rsidP="00543760">
            <w:pPr>
              <w:widowControl w:val="0"/>
              <w:rPr>
                <w:szCs w:val="24"/>
              </w:rPr>
            </w:pPr>
            <w:r w:rsidRPr="007D5DCA">
              <w:rPr>
                <w:szCs w:val="24"/>
              </w:rPr>
              <w:t>Bulgaria</w:t>
            </w:r>
          </w:p>
        </w:tc>
      </w:tr>
      <w:tr w:rsidR="004A72C0" w:rsidRPr="007D5DCA" w:rsidTr="000376FA">
        <w:tc>
          <w:tcPr>
            <w:tcW w:w="6912" w:type="dxa"/>
          </w:tcPr>
          <w:p w:rsidR="004A72C0" w:rsidRPr="007D5DCA" w:rsidRDefault="000376FA" w:rsidP="00543760">
            <w:pPr>
              <w:widowControl w:val="0"/>
              <w:rPr>
                <w:b/>
                <w:szCs w:val="24"/>
              </w:rPr>
            </w:pPr>
            <w:r w:rsidRPr="007D5DCA">
              <w:rPr>
                <w:rFonts w:eastAsiaTheme="minorHAnsi"/>
                <w:szCs w:val="24"/>
              </w:rPr>
              <w:t>SYMFILIOSI</w:t>
            </w:r>
          </w:p>
        </w:tc>
        <w:tc>
          <w:tcPr>
            <w:tcW w:w="2374" w:type="dxa"/>
          </w:tcPr>
          <w:p w:rsidR="004A72C0" w:rsidRPr="007D5DCA" w:rsidRDefault="000376FA" w:rsidP="00543760">
            <w:pPr>
              <w:widowControl w:val="0"/>
              <w:rPr>
                <w:szCs w:val="24"/>
              </w:rPr>
            </w:pPr>
            <w:r w:rsidRPr="007D5DCA">
              <w:rPr>
                <w:szCs w:val="24"/>
              </w:rPr>
              <w:t>Cyprus</w:t>
            </w:r>
          </w:p>
        </w:tc>
      </w:tr>
      <w:tr w:rsidR="004A72C0" w:rsidRPr="007D5DCA" w:rsidTr="000376FA">
        <w:tc>
          <w:tcPr>
            <w:tcW w:w="6912" w:type="dxa"/>
          </w:tcPr>
          <w:p w:rsidR="004A72C0" w:rsidRPr="007D5DCA" w:rsidRDefault="000376FA" w:rsidP="00543760">
            <w:pPr>
              <w:widowControl w:val="0"/>
              <w:rPr>
                <w:b/>
                <w:szCs w:val="24"/>
              </w:rPr>
            </w:pPr>
            <w:r w:rsidRPr="007D5DCA">
              <w:rPr>
                <w:rFonts w:eastAsiaTheme="minorHAnsi"/>
                <w:szCs w:val="24"/>
              </w:rPr>
              <w:t xml:space="preserve">Institute </w:t>
            </w:r>
            <w:r w:rsidR="002C7E64" w:rsidRPr="007D5DCA">
              <w:rPr>
                <w:rFonts w:eastAsiaTheme="minorHAnsi"/>
                <w:szCs w:val="24"/>
              </w:rPr>
              <w:t xml:space="preserve">of Baltic Studies </w:t>
            </w:r>
          </w:p>
        </w:tc>
        <w:tc>
          <w:tcPr>
            <w:tcW w:w="2374" w:type="dxa"/>
          </w:tcPr>
          <w:p w:rsidR="004A72C0" w:rsidRPr="007D5DCA" w:rsidRDefault="000376FA" w:rsidP="00543760">
            <w:pPr>
              <w:widowControl w:val="0"/>
              <w:rPr>
                <w:szCs w:val="24"/>
              </w:rPr>
            </w:pPr>
            <w:r w:rsidRPr="007D5DCA">
              <w:rPr>
                <w:szCs w:val="24"/>
              </w:rPr>
              <w:t>Estonia</w:t>
            </w:r>
          </w:p>
        </w:tc>
      </w:tr>
      <w:tr w:rsidR="004A72C0" w:rsidRPr="007D5DCA" w:rsidTr="000376FA">
        <w:tc>
          <w:tcPr>
            <w:tcW w:w="6912" w:type="dxa"/>
          </w:tcPr>
          <w:p w:rsidR="004A72C0" w:rsidRPr="007D5DCA" w:rsidRDefault="000376FA" w:rsidP="00543760">
            <w:pPr>
              <w:widowControl w:val="0"/>
              <w:rPr>
                <w:b/>
                <w:szCs w:val="24"/>
              </w:rPr>
            </w:pPr>
            <w:r w:rsidRPr="007D5DCA">
              <w:rPr>
                <w:rFonts w:eastAsiaTheme="minorHAnsi"/>
                <w:szCs w:val="24"/>
              </w:rPr>
              <w:t>French Institute for Human Rights and Civil Liberties</w:t>
            </w:r>
          </w:p>
        </w:tc>
        <w:tc>
          <w:tcPr>
            <w:tcW w:w="2374" w:type="dxa"/>
          </w:tcPr>
          <w:p w:rsidR="004A72C0" w:rsidRPr="007D5DCA" w:rsidRDefault="000376FA" w:rsidP="00543760">
            <w:pPr>
              <w:widowControl w:val="0"/>
              <w:rPr>
                <w:szCs w:val="24"/>
              </w:rPr>
            </w:pPr>
            <w:r w:rsidRPr="007D5DCA">
              <w:rPr>
                <w:szCs w:val="24"/>
              </w:rPr>
              <w:t>France</w:t>
            </w:r>
          </w:p>
        </w:tc>
      </w:tr>
      <w:tr w:rsidR="004A72C0" w:rsidRPr="007D5DCA" w:rsidTr="000376FA">
        <w:tc>
          <w:tcPr>
            <w:tcW w:w="6912" w:type="dxa"/>
          </w:tcPr>
          <w:p w:rsidR="004A72C0" w:rsidRPr="007D5DCA" w:rsidRDefault="000376FA" w:rsidP="000376FA">
            <w:pPr>
              <w:widowControl w:val="0"/>
              <w:rPr>
                <w:b/>
                <w:szCs w:val="24"/>
              </w:rPr>
            </w:pPr>
            <w:r w:rsidRPr="007D5DCA">
              <w:rPr>
                <w:szCs w:val="24"/>
              </w:rPr>
              <w:t>EFMS,</w:t>
            </w:r>
            <w:r w:rsidRPr="007D5DCA">
              <w:rPr>
                <w:b/>
                <w:szCs w:val="24"/>
              </w:rPr>
              <w:t xml:space="preserve"> </w:t>
            </w:r>
            <w:r w:rsidRPr="007D5DCA">
              <w:rPr>
                <w:rFonts w:eastAsiaTheme="minorHAnsi"/>
                <w:szCs w:val="24"/>
              </w:rPr>
              <w:t>Institute at the University of Bamberg</w:t>
            </w:r>
          </w:p>
        </w:tc>
        <w:tc>
          <w:tcPr>
            <w:tcW w:w="2374" w:type="dxa"/>
          </w:tcPr>
          <w:p w:rsidR="004A72C0" w:rsidRPr="007D5DCA" w:rsidRDefault="000376FA" w:rsidP="00543760">
            <w:pPr>
              <w:widowControl w:val="0"/>
              <w:rPr>
                <w:szCs w:val="24"/>
              </w:rPr>
            </w:pPr>
            <w:r w:rsidRPr="007D5DCA">
              <w:rPr>
                <w:szCs w:val="24"/>
              </w:rPr>
              <w:t>Germany</w:t>
            </w:r>
          </w:p>
        </w:tc>
      </w:tr>
      <w:tr w:rsidR="004A72C0" w:rsidRPr="007D5DCA" w:rsidTr="000376FA">
        <w:tc>
          <w:tcPr>
            <w:tcW w:w="6912" w:type="dxa"/>
          </w:tcPr>
          <w:p w:rsidR="004A72C0" w:rsidRPr="007D5DCA" w:rsidRDefault="000376FA" w:rsidP="000376FA">
            <w:pPr>
              <w:widowControl w:val="0"/>
              <w:rPr>
                <w:b/>
                <w:szCs w:val="24"/>
              </w:rPr>
            </w:pPr>
            <w:r w:rsidRPr="007D5DCA">
              <w:rPr>
                <w:rFonts w:eastAsiaTheme="minorHAnsi"/>
                <w:szCs w:val="24"/>
              </w:rPr>
              <w:t>COSPE Cooperation for the Development of Emerging Countries</w:t>
            </w:r>
          </w:p>
        </w:tc>
        <w:tc>
          <w:tcPr>
            <w:tcW w:w="2374" w:type="dxa"/>
          </w:tcPr>
          <w:p w:rsidR="004A72C0" w:rsidRPr="007D5DCA" w:rsidRDefault="000376FA" w:rsidP="00543760">
            <w:pPr>
              <w:widowControl w:val="0"/>
              <w:rPr>
                <w:b/>
                <w:szCs w:val="24"/>
              </w:rPr>
            </w:pPr>
            <w:r w:rsidRPr="007D5DCA">
              <w:rPr>
                <w:rFonts w:eastAsiaTheme="minorHAnsi"/>
                <w:szCs w:val="24"/>
              </w:rPr>
              <w:t>Italy</w:t>
            </w:r>
          </w:p>
        </w:tc>
      </w:tr>
      <w:tr w:rsidR="000376FA" w:rsidRPr="007D5DCA" w:rsidTr="000376FA">
        <w:tc>
          <w:tcPr>
            <w:tcW w:w="6912" w:type="dxa"/>
          </w:tcPr>
          <w:p w:rsidR="000376FA" w:rsidRPr="007D5DCA" w:rsidRDefault="000376FA" w:rsidP="000376FA">
            <w:pPr>
              <w:widowControl w:val="0"/>
              <w:rPr>
                <w:rFonts w:eastAsiaTheme="minorHAnsi"/>
                <w:szCs w:val="24"/>
              </w:rPr>
            </w:pPr>
            <w:r w:rsidRPr="007D5DCA">
              <w:rPr>
                <w:rFonts w:eastAsiaTheme="minorHAnsi"/>
                <w:szCs w:val="24"/>
              </w:rPr>
              <w:t>Art.1, kenniscentrum discriminatie</w:t>
            </w:r>
          </w:p>
        </w:tc>
        <w:tc>
          <w:tcPr>
            <w:tcW w:w="2374" w:type="dxa"/>
          </w:tcPr>
          <w:p w:rsidR="000376FA" w:rsidRPr="007D5DCA" w:rsidRDefault="000376FA" w:rsidP="00543760">
            <w:pPr>
              <w:widowControl w:val="0"/>
              <w:rPr>
                <w:rFonts w:eastAsiaTheme="minorHAnsi"/>
                <w:szCs w:val="24"/>
              </w:rPr>
            </w:pPr>
            <w:r w:rsidRPr="007D5DCA">
              <w:rPr>
                <w:rFonts w:eastAsiaTheme="minorHAnsi"/>
                <w:szCs w:val="24"/>
              </w:rPr>
              <w:t>The Netherlands</w:t>
            </w:r>
          </w:p>
        </w:tc>
      </w:tr>
      <w:tr w:rsidR="000376FA" w:rsidRPr="007D5DCA" w:rsidTr="000376FA">
        <w:tc>
          <w:tcPr>
            <w:tcW w:w="6912" w:type="dxa"/>
          </w:tcPr>
          <w:p w:rsidR="000376FA" w:rsidRPr="007D5DCA" w:rsidRDefault="000376FA" w:rsidP="000376FA">
            <w:pPr>
              <w:widowControl w:val="0"/>
              <w:rPr>
                <w:rFonts w:eastAsiaTheme="minorHAnsi"/>
                <w:szCs w:val="24"/>
              </w:rPr>
            </w:pPr>
            <w:r w:rsidRPr="007D5DCA">
              <w:rPr>
                <w:rFonts w:eastAsiaTheme="minorHAnsi"/>
                <w:szCs w:val="24"/>
              </w:rPr>
              <w:t>Helsinki Foundation for Human Rights Danuta Przywara</w:t>
            </w:r>
          </w:p>
        </w:tc>
        <w:tc>
          <w:tcPr>
            <w:tcW w:w="2374" w:type="dxa"/>
          </w:tcPr>
          <w:p w:rsidR="000376FA" w:rsidRPr="007D5DCA" w:rsidRDefault="000376FA" w:rsidP="00543760">
            <w:pPr>
              <w:widowControl w:val="0"/>
              <w:rPr>
                <w:rFonts w:eastAsiaTheme="minorHAnsi"/>
                <w:szCs w:val="24"/>
              </w:rPr>
            </w:pPr>
            <w:r w:rsidRPr="007D5DCA">
              <w:rPr>
                <w:rFonts w:eastAsiaTheme="minorHAnsi"/>
                <w:szCs w:val="24"/>
              </w:rPr>
              <w:t>Poland</w:t>
            </w:r>
          </w:p>
        </w:tc>
      </w:tr>
      <w:tr w:rsidR="000376FA" w:rsidRPr="007D5DCA" w:rsidTr="000376FA">
        <w:tc>
          <w:tcPr>
            <w:tcW w:w="6912" w:type="dxa"/>
          </w:tcPr>
          <w:p w:rsidR="000376FA" w:rsidRPr="007D5DCA" w:rsidRDefault="000376FA" w:rsidP="000376FA">
            <w:pPr>
              <w:widowControl w:val="0"/>
              <w:rPr>
                <w:rFonts w:eastAsiaTheme="minorHAnsi"/>
                <w:szCs w:val="24"/>
                <w:lang w:val="pt-PT"/>
              </w:rPr>
            </w:pPr>
            <w:r w:rsidRPr="007D5DCA">
              <w:rPr>
                <w:rFonts w:eastAsiaTheme="minorHAnsi"/>
                <w:szCs w:val="24"/>
                <w:lang w:val="pt-PT"/>
              </w:rPr>
              <w:t>CESIS Centro de Estudos para a Intervencao Social</w:t>
            </w:r>
          </w:p>
        </w:tc>
        <w:tc>
          <w:tcPr>
            <w:tcW w:w="2374" w:type="dxa"/>
          </w:tcPr>
          <w:p w:rsidR="000376FA" w:rsidRPr="007D5DCA" w:rsidRDefault="000376FA" w:rsidP="00543760">
            <w:pPr>
              <w:widowControl w:val="0"/>
              <w:rPr>
                <w:rFonts w:eastAsiaTheme="minorHAnsi"/>
                <w:szCs w:val="24"/>
                <w:lang w:val="pt-PT"/>
              </w:rPr>
            </w:pPr>
            <w:r w:rsidRPr="007D5DCA">
              <w:rPr>
                <w:rFonts w:eastAsiaTheme="minorHAnsi"/>
                <w:szCs w:val="24"/>
                <w:lang w:val="pt-PT"/>
              </w:rPr>
              <w:t>Portugal</w:t>
            </w:r>
          </w:p>
        </w:tc>
      </w:tr>
      <w:tr w:rsidR="000376FA" w:rsidRPr="007D5DCA" w:rsidTr="000376FA">
        <w:tc>
          <w:tcPr>
            <w:tcW w:w="6912" w:type="dxa"/>
          </w:tcPr>
          <w:p w:rsidR="000376FA" w:rsidRPr="007D5DCA" w:rsidRDefault="000376FA" w:rsidP="000376FA">
            <w:pPr>
              <w:widowControl w:val="0"/>
              <w:rPr>
                <w:rFonts w:eastAsiaTheme="minorHAnsi"/>
                <w:szCs w:val="24"/>
              </w:rPr>
            </w:pPr>
            <w:r w:rsidRPr="007D5DCA">
              <w:rPr>
                <w:rFonts w:eastAsiaTheme="minorHAnsi"/>
                <w:szCs w:val="24"/>
              </w:rPr>
              <w:t>Association Institute for Public Policy (IPP)</w:t>
            </w:r>
          </w:p>
        </w:tc>
        <w:tc>
          <w:tcPr>
            <w:tcW w:w="2374" w:type="dxa"/>
          </w:tcPr>
          <w:p w:rsidR="000376FA" w:rsidRPr="007D5DCA" w:rsidRDefault="000376FA" w:rsidP="00543760">
            <w:pPr>
              <w:widowControl w:val="0"/>
              <w:rPr>
                <w:rFonts w:eastAsiaTheme="minorHAnsi"/>
                <w:szCs w:val="24"/>
              </w:rPr>
            </w:pPr>
            <w:r w:rsidRPr="007D5DCA">
              <w:rPr>
                <w:rFonts w:eastAsiaTheme="minorHAnsi"/>
                <w:szCs w:val="24"/>
              </w:rPr>
              <w:t>Romania</w:t>
            </w:r>
          </w:p>
        </w:tc>
      </w:tr>
      <w:tr w:rsidR="000376FA" w:rsidRPr="007D5DCA" w:rsidTr="000376FA">
        <w:tc>
          <w:tcPr>
            <w:tcW w:w="6912" w:type="dxa"/>
          </w:tcPr>
          <w:p w:rsidR="000376FA" w:rsidRPr="007D5DCA" w:rsidRDefault="000376FA" w:rsidP="000376FA">
            <w:pPr>
              <w:widowControl w:val="0"/>
              <w:rPr>
                <w:rFonts w:eastAsiaTheme="minorHAnsi"/>
                <w:szCs w:val="24"/>
              </w:rPr>
            </w:pPr>
            <w:r w:rsidRPr="007D5DCA">
              <w:rPr>
                <w:rFonts w:eastAsiaTheme="minorHAnsi"/>
                <w:szCs w:val="24"/>
              </w:rPr>
              <w:t>Comillas Pontifical University</w:t>
            </w:r>
          </w:p>
        </w:tc>
        <w:tc>
          <w:tcPr>
            <w:tcW w:w="2374" w:type="dxa"/>
          </w:tcPr>
          <w:p w:rsidR="000376FA" w:rsidRPr="007D5DCA" w:rsidRDefault="000376FA" w:rsidP="00543760">
            <w:pPr>
              <w:widowControl w:val="0"/>
              <w:rPr>
                <w:rFonts w:eastAsiaTheme="minorHAnsi"/>
                <w:szCs w:val="24"/>
              </w:rPr>
            </w:pPr>
            <w:r w:rsidRPr="007D5DCA">
              <w:rPr>
                <w:rFonts w:eastAsiaTheme="minorHAnsi"/>
                <w:szCs w:val="24"/>
              </w:rPr>
              <w:t>Spain</w:t>
            </w:r>
          </w:p>
        </w:tc>
      </w:tr>
      <w:tr w:rsidR="000376FA" w:rsidRPr="007D5DCA" w:rsidTr="000376FA">
        <w:tc>
          <w:tcPr>
            <w:tcW w:w="6912" w:type="dxa"/>
          </w:tcPr>
          <w:p w:rsidR="000376FA" w:rsidRPr="007D5DCA" w:rsidRDefault="000376FA" w:rsidP="000376FA">
            <w:pPr>
              <w:widowControl w:val="0"/>
              <w:rPr>
                <w:rFonts w:eastAsiaTheme="minorHAnsi"/>
                <w:szCs w:val="24"/>
              </w:rPr>
            </w:pPr>
            <w:r w:rsidRPr="007D5DCA">
              <w:rPr>
                <w:rFonts w:eastAsiaTheme="minorHAnsi"/>
                <w:szCs w:val="24"/>
              </w:rPr>
              <w:t>Institute of Advanced Legal Studies, University of London</w:t>
            </w:r>
          </w:p>
        </w:tc>
        <w:tc>
          <w:tcPr>
            <w:tcW w:w="2374" w:type="dxa"/>
          </w:tcPr>
          <w:p w:rsidR="000376FA" w:rsidRPr="007D5DCA" w:rsidRDefault="000376FA" w:rsidP="00543760">
            <w:pPr>
              <w:widowControl w:val="0"/>
              <w:rPr>
                <w:rFonts w:eastAsiaTheme="minorHAnsi"/>
                <w:szCs w:val="24"/>
              </w:rPr>
            </w:pPr>
            <w:r w:rsidRPr="007D5DCA">
              <w:rPr>
                <w:rFonts w:eastAsiaTheme="minorHAnsi"/>
                <w:szCs w:val="24"/>
              </w:rPr>
              <w:t>United Kingdom</w:t>
            </w:r>
          </w:p>
        </w:tc>
      </w:tr>
    </w:tbl>
    <w:p w:rsidR="00543760" w:rsidRPr="007D5DCA" w:rsidRDefault="00543760" w:rsidP="00543760">
      <w:pPr>
        <w:spacing w:after="0"/>
        <w:jc w:val="left"/>
        <w:rPr>
          <w:rFonts w:eastAsiaTheme="minorHAnsi"/>
          <w:szCs w:val="24"/>
        </w:rPr>
      </w:pPr>
    </w:p>
    <w:p w:rsidR="00543760" w:rsidRPr="007D5DCA" w:rsidRDefault="00543760" w:rsidP="00543760">
      <w:pPr>
        <w:spacing w:after="200" w:line="276" w:lineRule="auto"/>
        <w:jc w:val="left"/>
        <w:rPr>
          <w:rFonts w:eastAsiaTheme="minorHAnsi"/>
          <w:szCs w:val="24"/>
        </w:rPr>
      </w:pPr>
      <w:r w:rsidRPr="007D5DCA">
        <w:rPr>
          <w:rFonts w:eastAsiaTheme="minorHAnsi"/>
          <w:szCs w:val="24"/>
        </w:rPr>
        <w:br w:type="page"/>
      </w:r>
    </w:p>
    <w:p w:rsidR="00543760" w:rsidRPr="007D5DCA" w:rsidRDefault="000376FA" w:rsidP="00CB65A4">
      <w:pPr>
        <w:pBdr>
          <w:top w:val="single" w:sz="4" w:space="1" w:color="auto"/>
          <w:left w:val="single" w:sz="4" w:space="4" w:color="auto"/>
          <w:bottom w:val="single" w:sz="4" w:space="1" w:color="auto"/>
          <w:right w:val="single" w:sz="4" w:space="4" w:color="auto"/>
        </w:pBdr>
        <w:spacing w:after="0"/>
        <w:jc w:val="left"/>
        <w:rPr>
          <w:rFonts w:eastAsiaTheme="minorHAnsi"/>
          <w:szCs w:val="24"/>
        </w:rPr>
      </w:pPr>
      <w:r w:rsidRPr="007D5DCA">
        <w:rPr>
          <w:b/>
          <w:szCs w:val="24"/>
        </w:rPr>
        <w:lastRenderedPageBreak/>
        <w:t xml:space="preserve">Application: </w:t>
      </w:r>
      <w:r w:rsidR="00B20AAD" w:rsidRPr="007D5DCA">
        <w:rPr>
          <w:rFonts w:eastAsiaTheme="minorHAnsi"/>
          <w:szCs w:val="24"/>
        </w:rPr>
        <w:t>7283</w:t>
      </w:r>
    </w:p>
    <w:p w:rsidR="000376FA" w:rsidRPr="007D5DCA" w:rsidRDefault="00DB17DE" w:rsidP="00CB65A4">
      <w:pPr>
        <w:pBdr>
          <w:top w:val="single" w:sz="4" w:space="1" w:color="auto"/>
          <w:left w:val="single" w:sz="4" w:space="4" w:color="auto"/>
          <w:bottom w:val="single" w:sz="4" w:space="1" w:color="auto"/>
          <w:right w:val="single" w:sz="4" w:space="4" w:color="auto"/>
        </w:pBdr>
        <w:rPr>
          <w:rFonts w:eastAsiaTheme="minorHAnsi"/>
          <w:b/>
          <w:szCs w:val="24"/>
        </w:rPr>
      </w:pPr>
      <w:r>
        <w:rPr>
          <w:rFonts w:eastAsiaTheme="minorHAnsi"/>
          <w:b/>
          <w:szCs w:val="24"/>
        </w:rPr>
        <w:br/>
      </w:r>
      <w:r w:rsidR="000376FA" w:rsidRPr="007D5DCA">
        <w:rPr>
          <w:rFonts w:eastAsiaTheme="minorHAnsi"/>
          <w:b/>
          <w:szCs w:val="24"/>
        </w:rPr>
        <w:t xml:space="preserve">Title: </w:t>
      </w:r>
      <w:r w:rsidR="000376FA" w:rsidRPr="007D5DCA">
        <w:rPr>
          <w:rFonts w:eastAsiaTheme="minorHAnsi"/>
          <w:szCs w:val="24"/>
        </w:rPr>
        <w:t>Participation Matters Fostering civic and political engagement of mobile EU citizens</w:t>
      </w:r>
    </w:p>
    <w:p w:rsidR="000376FA" w:rsidRPr="007D5DCA" w:rsidRDefault="000376FA" w:rsidP="00CB65A4">
      <w:pPr>
        <w:pBdr>
          <w:top w:val="single" w:sz="4" w:space="1" w:color="auto"/>
          <w:left w:val="single" w:sz="4" w:space="4" w:color="auto"/>
          <w:bottom w:val="single" w:sz="4" w:space="1" w:color="auto"/>
          <w:right w:val="single" w:sz="4" w:space="4" w:color="auto"/>
        </w:pBdr>
        <w:rPr>
          <w:szCs w:val="24"/>
        </w:rPr>
      </w:pPr>
      <w:r w:rsidRPr="007D5DCA">
        <w:rPr>
          <w:b/>
          <w:szCs w:val="24"/>
        </w:rPr>
        <w:t xml:space="preserve">Coordinator: </w:t>
      </w:r>
      <w:r w:rsidRPr="007D5DCA">
        <w:rPr>
          <w:rFonts w:eastAsiaTheme="minorHAnsi"/>
          <w:szCs w:val="24"/>
        </w:rPr>
        <w:t>Cooperation For The Development of Emerging Countries</w:t>
      </w:r>
      <w:r w:rsidRPr="007D5DCA">
        <w:rPr>
          <w:b/>
          <w:szCs w:val="24"/>
        </w:rPr>
        <w:t xml:space="preserve"> - Country</w:t>
      </w:r>
      <w:r w:rsidRPr="007D5DCA">
        <w:rPr>
          <w:szCs w:val="24"/>
        </w:rPr>
        <w:t>: Italy</w:t>
      </w:r>
    </w:p>
    <w:p w:rsidR="000376FA" w:rsidRPr="007D5DCA" w:rsidRDefault="000376FA" w:rsidP="00CB65A4">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CB65A4">
        <w:rPr>
          <w:szCs w:val="24"/>
        </w:rPr>
        <w:t>279.953,08</w:t>
      </w:r>
    </w:p>
    <w:p w:rsidR="000376FA" w:rsidRPr="007D5DCA" w:rsidRDefault="000376FA" w:rsidP="000376FA">
      <w:pPr>
        <w:rPr>
          <w:b/>
          <w:szCs w:val="24"/>
        </w:rPr>
      </w:pPr>
      <w:r w:rsidRPr="007D5DCA">
        <w:rPr>
          <w:b/>
          <w:szCs w:val="24"/>
        </w:rPr>
        <w:t>Summary:</w:t>
      </w:r>
    </w:p>
    <w:p w:rsidR="000E5C5B" w:rsidRPr="007D5DCA" w:rsidRDefault="000E5C5B" w:rsidP="000E5C5B">
      <w:pPr>
        <w:pStyle w:val="BodyTextIndent"/>
        <w:spacing w:before="120" w:after="120"/>
        <w:ind w:left="0"/>
        <w:rPr>
          <w:sz w:val="24"/>
          <w:u w:val="single"/>
          <w:lang w:val="en-GB"/>
        </w:rPr>
      </w:pPr>
      <w:r w:rsidRPr="007D5DCA">
        <w:rPr>
          <w:sz w:val="24"/>
          <w:u w:val="single"/>
          <w:lang w:val="en-GB"/>
        </w:rPr>
        <w:t>Objectives</w:t>
      </w:r>
    </w:p>
    <w:p w:rsidR="000E5C5B" w:rsidRPr="007D5DCA" w:rsidRDefault="000E5C5B" w:rsidP="000E5C5B">
      <w:pPr>
        <w:autoSpaceDE w:val="0"/>
        <w:autoSpaceDN w:val="0"/>
        <w:adjustRightInd w:val="0"/>
        <w:rPr>
          <w:szCs w:val="24"/>
        </w:rPr>
      </w:pPr>
      <w:r w:rsidRPr="007D5DCA">
        <w:rPr>
          <w:szCs w:val="24"/>
        </w:rPr>
        <w:t>General objective: to foster the successful inclusion and participation of mobile EU citizens in the host EU country's civic and political life</w:t>
      </w:r>
    </w:p>
    <w:p w:rsidR="000E5C5B" w:rsidRPr="007D5DCA" w:rsidRDefault="000E5C5B" w:rsidP="000E5C5B">
      <w:pPr>
        <w:autoSpaceDE w:val="0"/>
        <w:autoSpaceDN w:val="0"/>
        <w:adjustRightInd w:val="0"/>
        <w:rPr>
          <w:szCs w:val="24"/>
        </w:rPr>
      </w:pPr>
      <w:r w:rsidRPr="007D5DCA">
        <w:rPr>
          <w:szCs w:val="24"/>
        </w:rPr>
        <w:t>Specific objectives:</w:t>
      </w:r>
    </w:p>
    <w:p w:rsidR="000E5C5B" w:rsidRPr="007D5DCA" w:rsidRDefault="000E5C5B" w:rsidP="00FD1444">
      <w:pPr>
        <w:pStyle w:val="ListParagraph"/>
        <w:numPr>
          <w:ilvl w:val="0"/>
          <w:numId w:val="13"/>
        </w:numPr>
        <w:autoSpaceDE w:val="0"/>
        <w:autoSpaceDN w:val="0"/>
        <w:adjustRightInd w:val="0"/>
        <w:rPr>
          <w:szCs w:val="24"/>
        </w:rPr>
      </w:pPr>
      <w:r w:rsidRPr="007D5DCA">
        <w:rPr>
          <w:szCs w:val="24"/>
        </w:rPr>
        <w:t>to improve the knowledge and expertise of local authorities on this topic and enhance their contribution to a greater political inclusion of EU mobile citizens</w:t>
      </w:r>
    </w:p>
    <w:p w:rsidR="000E5C5B" w:rsidRPr="007D5DCA" w:rsidRDefault="000E5C5B" w:rsidP="00FD1444">
      <w:pPr>
        <w:pStyle w:val="ListParagraph"/>
        <w:numPr>
          <w:ilvl w:val="0"/>
          <w:numId w:val="13"/>
        </w:numPr>
        <w:autoSpaceDE w:val="0"/>
        <w:autoSpaceDN w:val="0"/>
        <w:adjustRightInd w:val="0"/>
        <w:rPr>
          <w:szCs w:val="24"/>
        </w:rPr>
      </w:pPr>
      <w:r w:rsidRPr="007D5DCA">
        <w:rPr>
          <w:szCs w:val="24"/>
        </w:rPr>
        <w:t>to improve knowledge, increase awareness and promote active engagement  of European mobile citizens and their associations on the political rights linked to the status of European citizen</w:t>
      </w:r>
    </w:p>
    <w:p w:rsidR="000E5C5B" w:rsidRPr="007D5DCA" w:rsidRDefault="000E5C5B" w:rsidP="00FD1444">
      <w:pPr>
        <w:pStyle w:val="ListParagraph"/>
        <w:numPr>
          <w:ilvl w:val="0"/>
          <w:numId w:val="13"/>
        </w:numPr>
        <w:autoSpaceDE w:val="0"/>
        <w:autoSpaceDN w:val="0"/>
        <w:adjustRightInd w:val="0"/>
        <w:rPr>
          <w:szCs w:val="24"/>
        </w:rPr>
      </w:pPr>
      <w:r w:rsidRPr="007D5DCA">
        <w:rPr>
          <w:szCs w:val="24"/>
        </w:rPr>
        <w:t>to boost the role of political parties and national authorities in removing the obstacles to political participation of European mobile citizens</w:t>
      </w:r>
    </w:p>
    <w:p w:rsidR="000E5C5B" w:rsidRPr="007D5DCA" w:rsidRDefault="000E5C5B" w:rsidP="00FD1444">
      <w:pPr>
        <w:pStyle w:val="ListParagraph"/>
        <w:numPr>
          <w:ilvl w:val="0"/>
          <w:numId w:val="13"/>
        </w:numPr>
        <w:autoSpaceDE w:val="0"/>
        <w:autoSpaceDN w:val="0"/>
        <w:adjustRightInd w:val="0"/>
        <w:rPr>
          <w:szCs w:val="24"/>
        </w:rPr>
      </w:pPr>
      <w:r w:rsidRPr="007D5DCA">
        <w:rPr>
          <w:szCs w:val="24"/>
        </w:rPr>
        <w:t>to raise awareness of the general public on the political rights deriving from European citizenship</w:t>
      </w:r>
    </w:p>
    <w:p w:rsidR="000E5C5B" w:rsidRPr="007D5DCA" w:rsidRDefault="000E5C5B" w:rsidP="000E5C5B">
      <w:pPr>
        <w:pStyle w:val="BodyTextIndent"/>
        <w:spacing w:before="120" w:after="120"/>
        <w:ind w:left="0"/>
        <w:rPr>
          <w:sz w:val="24"/>
          <w:u w:val="single"/>
          <w:lang w:val="en-GB"/>
        </w:rPr>
      </w:pPr>
      <w:r w:rsidRPr="007D5DCA">
        <w:rPr>
          <w:sz w:val="24"/>
          <w:u w:val="single"/>
          <w:lang w:val="en-GB"/>
        </w:rPr>
        <w:t>Activities</w:t>
      </w:r>
    </w:p>
    <w:p w:rsidR="000E5C5B" w:rsidRPr="007D5DCA" w:rsidRDefault="000E5C5B" w:rsidP="00FD1444">
      <w:pPr>
        <w:pStyle w:val="ListParagraph"/>
        <w:numPr>
          <w:ilvl w:val="0"/>
          <w:numId w:val="13"/>
        </w:numPr>
        <w:rPr>
          <w:szCs w:val="24"/>
        </w:rPr>
      </w:pPr>
      <w:r w:rsidRPr="007D5DCA">
        <w:rPr>
          <w:b/>
          <w:szCs w:val="24"/>
        </w:rPr>
        <w:t xml:space="preserve">Participatory meetings with local authorities, </w:t>
      </w:r>
      <w:r w:rsidRPr="007D5DCA">
        <w:rPr>
          <w:szCs w:val="24"/>
        </w:rPr>
        <w:t xml:space="preserve">addressed to civil servants working in demographic/electoral offices of municipalities. </w:t>
      </w:r>
    </w:p>
    <w:p w:rsidR="000E5C5B" w:rsidRPr="007D5DCA" w:rsidRDefault="000E5C5B" w:rsidP="00FD1444">
      <w:pPr>
        <w:pStyle w:val="ListParagraph"/>
        <w:numPr>
          <w:ilvl w:val="0"/>
          <w:numId w:val="13"/>
        </w:numPr>
        <w:rPr>
          <w:szCs w:val="24"/>
        </w:rPr>
      </w:pPr>
      <w:r w:rsidRPr="007D5DCA">
        <w:rPr>
          <w:b/>
          <w:szCs w:val="24"/>
        </w:rPr>
        <w:t>Testing of innovative procedures and practices</w:t>
      </w:r>
      <w:r w:rsidRPr="007D5DCA">
        <w:rPr>
          <w:szCs w:val="24"/>
        </w:rPr>
        <w:t xml:space="preserve"> in 10 municipalities in each country.</w:t>
      </w:r>
    </w:p>
    <w:p w:rsidR="000E5C5B" w:rsidRPr="007D5DCA" w:rsidRDefault="000E5C5B" w:rsidP="00FD1444">
      <w:pPr>
        <w:pStyle w:val="ListParagraph"/>
        <w:numPr>
          <w:ilvl w:val="0"/>
          <w:numId w:val="20"/>
        </w:numPr>
        <w:rPr>
          <w:szCs w:val="24"/>
          <w:lang w:val="en-US"/>
        </w:rPr>
      </w:pPr>
      <w:r w:rsidRPr="007D5DCA">
        <w:rPr>
          <w:szCs w:val="24"/>
        </w:rPr>
        <w:t xml:space="preserve">-15 </w:t>
      </w:r>
      <w:r w:rsidRPr="007D5DCA">
        <w:rPr>
          <w:b/>
          <w:szCs w:val="24"/>
          <w:lang w:val="en-US"/>
        </w:rPr>
        <w:t>Digital storytelling videos</w:t>
      </w:r>
      <w:r w:rsidRPr="007D5DCA">
        <w:rPr>
          <w:szCs w:val="24"/>
          <w:lang w:val="en-US"/>
        </w:rPr>
        <w:t xml:space="preserve"> produced, to give value to the personal stories of political engagement and civic participation of EU mobile citizens. A common </w:t>
      </w:r>
      <w:r w:rsidRPr="007D5DCA">
        <w:rPr>
          <w:b/>
          <w:szCs w:val="24"/>
          <w:lang w:val="en-US"/>
        </w:rPr>
        <w:t>European video</w:t>
      </w:r>
      <w:r w:rsidRPr="007D5DCA">
        <w:rPr>
          <w:szCs w:val="24"/>
          <w:lang w:val="en-US"/>
        </w:rPr>
        <w:t xml:space="preserve"> produced using the best national videos. </w:t>
      </w:r>
    </w:p>
    <w:p w:rsidR="000E5C5B" w:rsidRPr="007D5DCA" w:rsidRDefault="000E5C5B" w:rsidP="00FD1444">
      <w:pPr>
        <w:pStyle w:val="ListParagraph"/>
        <w:numPr>
          <w:ilvl w:val="0"/>
          <w:numId w:val="20"/>
        </w:numPr>
        <w:rPr>
          <w:szCs w:val="24"/>
          <w:lang w:val="en-US"/>
        </w:rPr>
      </w:pPr>
      <w:r w:rsidRPr="007D5DCA">
        <w:rPr>
          <w:b/>
          <w:szCs w:val="24"/>
          <w:lang w:val="en-US"/>
        </w:rPr>
        <w:t>Awareness raising initiatives organized with EU Movers organizations</w:t>
      </w:r>
      <w:r w:rsidRPr="007D5DCA">
        <w:rPr>
          <w:szCs w:val="24"/>
          <w:lang w:val="en-US"/>
        </w:rPr>
        <w:t xml:space="preserve">: 3 participatory meetings with associations, aimed to identify innovative events and actions, and about 18 awareness raising events organized in tight cooperation with the EU movers associations. </w:t>
      </w:r>
    </w:p>
    <w:p w:rsidR="000E5C5B" w:rsidRPr="007D5DCA" w:rsidRDefault="000E5C5B" w:rsidP="00FD1444">
      <w:pPr>
        <w:pStyle w:val="ListParagraph"/>
        <w:numPr>
          <w:ilvl w:val="0"/>
          <w:numId w:val="20"/>
        </w:numPr>
        <w:rPr>
          <w:szCs w:val="24"/>
          <w:lang w:val="en-US"/>
        </w:rPr>
      </w:pPr>
      <w:r w:rsidRPr="007D5DCA">
        <w:rPr>
          <w:b/>
          <w:szCs w:val="24"/>
          <w:lang w:val="en-US"/>
        </w:rPr>
        <w:t>Social media campaign</w:t>
      </w:r>
      <w:r w:rsidRPr="007D5DCA">
        <w:rPr>
          <w:szCs w:val="24"/>
          <w:lang w:val="en-US"/>
        </w:rPr>
        <w:t>: Facebook pages will be created in each country partner in order to carry out a real ‘social’ campaign targeted to EU movers.</w:t>
      </w:r>
    </w:p>
    <w:p w:rsidR="000E5C5B" w:rsidRPr="007D5DCA" w:rsidRDefault="000E5C5B" w:rsidP="00FD1444">
      <w:pPr>
        <w:pStyle w:val="ListParagraph"/>
        <w:numPr>
          <w:ilvl w:val="0"/>
          <w:numId w:val="20"/>
        </w:numPr>
        <w:rPr>
          <w:szCs w:val="24"/>
          <w:lang w:val="en-US"/>
        </w:rPr>
      </w:pPr>
      <w:r w:rsidRPr="007D5DCA">
        <w:rPr>
          <w:b/>
          <w:szCs w:val="24"/>
          <w:lang w:val="en-US"/>
        </w:rPr>
        <w:t xml:space="preserve">Training course for candidates or potential candidates </w:t>
      </w:r>
      <w:r w:rsidRPr="007D5DCA">
        <w:rPr>
          <w:szCs w:val="24"/>
          <w:lang w:val="en-US"/>
        </w:rPr>
        <w:t xml:space="preserve">- 6 training courses </w:t>
      </w:r>
      <w:r w:rsidRPr="007D5DCA">
        <w:rPr>
          <w:szCs w:val="24"/>
        </w:rPr>
        <w:t xml:space="preserve">of ‘education to politics’ addressed to </w:t>
      </w:r>
      <w:r w:rsidRPr="007D5DCA">
        <w:rPr>
          <w:szCs w:val="24"/>
          <w:lang w:val="en-US"/>
        </w:rPr>
        <w:t>EU mobile citizens who have a strong interest in direct political participation .</w:t>
      </w:r>
    </w:p>
    <w:p w:rsidR="000E5C5B" w:rsidRPr="007D5DCA" w:rsidRDefault="000E5C5B" w:rsidP="00FD1444">
      <w:pPr>
        <w:pStyle w:val="ListParagraph"/>
        <w:numPr>
          <w:ilvl w:val="0"/>
          <w:numId w:val="20"/>
        </w:numPr>
        <w:rPr>
          <w:szCs w:val="24"/>
          <w:lang w:val="en-US"/>
        </w:rPr>
      </w:pPr>
      <w:r w:rsidRPr="007D5DCA">
        <w:rPr>
          <w:b/>
          <w:szCs w:val="24"/>
          <w:lang w:val="en-US"/>
        </w:rPr>
        <w:t>Drafting</w:t>
      </w:r>
      <w:r w:rsidRPr="007D5DCA">
        <w:rPr>
          <w:szCs w:val="24"/>
          <w:lang w:val="en-US"/>
        </w:rPr>
        <w:t xml:space="preserve"> of Guidelines for local authorities, Handbook for EU mobile citizens, European Handbook on best practices.</w:t>
      </w:r>
    </w:p>
    <w:p w:rsidR="000E5C5B" w:rsidRPr="007D5DCA" w:rsidRDefault="000E5C5B" w:rsidP="00FD1444">
      <w:pPr>
        <w:pStyle w:val="ListParagraph"/>
        <w:numPr>
          <w:ilvl w:val="0"/>
          <w:numId w:val="20"/>
        </w:numPr>
        <w:rPr>
          <w:szCs w:val="24"/>
          <w:lang w:val="en-US"/>
        </w:rPr>
      </w:pPr>
      <w:r w:rsidRPr="007D5DCA">
        <w:rPr>
          <w:szCs w:val="24"/>
          <w:lang w:val="en-US"/>
        </w:rPr>
        <w:t xml:space="preserve">Organization of an </w:t>
      </w:r>
      <w:r w:rsidRPr="007D5DCA">
        <w:rPr>
          <w:b/>
          <w:szCs w:val="24"/>
          <w:lang w:val="en-US"/>
        </w:rPr>
        <w:t>European</w:t>
      </w:r>
      <w:r w:rsidRPr="007D5DCA">
        <w:rPr>
          <w:szCs w:val="24"/>
          <w:lang w:val="en-US"/>
        </w:rPr>
        <w:t xml:space="preserve"> </w:t>
      </w:r>
      <w:r w:rsidRPr="007D5DCA">
        <w:rPr>
          <w:b/>
          <w:szCs w:val="24"/>
          <w:lang w:val="en-US"/>
        </w:rPr>
        <w:t xml:space="preserve">exchange meeting </w:t>
      </w:r>
      <w:r w:rsidRPr="007D5DCA">
        <w:rPr>
          <w:szCs w:val="24"/>
          <w:lang w:val="en-US"/>
        </w:rPr>
        <w:t>of good practices.</w:t>
      </w:r>
    </w:p>
    <w:p w:rsidR="000E5C5B" w:rsidRPr="007D5DCA" w:rsidRDefault="000E5C5B" w:rsidP="00FD1444">
      <w:pPr>
        <w:pStyle w:val="ListParagraph"/>
        <w:numPr>
          <w:ilvl w:val="0"/>
          <w:numId w:val="20"/>
        </w:numPr>
        <w:rPr>
          <w:szCs w:val="24"/>
          <w:lang w:val="en-US"/>
        </w:rPr>
      </w:pPr>
      <w:r w:rsidRPr="007D5DCA">
        <w:rPr>
          <w:b/>
          <w:szCs w:val="24"/>
          <w:lang w:val="en-US"/>
        </w:rPr>
        <w:t>Awareness raising and advocacy meetings</w:t>
      </w:r>
      <w:r w:rsidRPr="007D5DCA">
        <w:rPr>
          <w:szCs w:val="24"/>
          <w:lang w:val="en-US"/>
        </w:rPr>
        <w:t xml:space="preserve"> with political parties and national authorities.</w:t>
      </w:r>
    </w:p>
    <w:p w:rsidR="000E5C5B" w:rsidRPr="007D5DCA" w:rsidRDefault="000E5C5B" w:rsidP="000E5C5B">
      <w:pPr>
        <w:pStyle w:val="BodyTextIndent"/>
        <w:spacing w:before="120" w:after="120"/>
        <w:ind w:left="0"/>
        <w:rPr>
          <w:sz w:val="24"/>
          <w:u w:val="single"/>
          <w:lang w:val="en-GB"/>
        </w:rPr>
      </w:pPr>
      <w:r w:rsidRPr="007D5DCA">
        <w:rPr>
          <w:sz w:val="24"/>
          <w:u w:val="single"/>
          <w:lang w:val="en-GB"/>
        </w:rPr>
        <w:t>Type and number of persons benefiting from the project</w:t>
      </w:r>
    </w:p>
    <w:p w:rsidR="000E5C5B" w:rsidRPr="007D5DCA" w:rsidRDefault="000E5C5B" w:rsidP="000E5C5B">
      <w:pPr>
        <w:pStyle w:val="BodyTextIndent"/>
        <w:spacing w:before="120" w:after="120"/>
        <w:ind w:left="0"/>
        <w:rPr>
          <w:rFonts w:eastAsia="Arial Unicode MS"/>
          <w:sz w:val="24"/>
          <w:lang w:eastAsia="en-GB"/>
        </w:rPr>
      </w:pPr>
      <w:r w:rsidRPr="007D5DCA">
        <w:rPr>
          <w:rFonts w:eastAsia="Arial Unicode MS"/>
          <w:sz w:val="24"/>
          <w:lang w:eastAsia="en-GB"/>
        </w:rPr>
        <w:t xml:space="preserve">Direct beneficiaries of the activities of the project will be: </w:t>
      </w:r>
    </w:p>
    <w:p w:rsidR="000E5C5B" w:rsidRPr="007D5DCA" w:rsidRDefault="000E5C5B" w:rsidP="00FD1444">
      <w:pPr>
        <w:pStyle w:val="BodyTextIndent"/>
        <w:numPr>
          <w:ilvl w:val="0"/>
          <w:numId w:val="20"/>
        </w:numPr>
        <w:rPr>
          <w:rFonts w:eastAsia="Arial Unicode MS"/>
          <w:sz w:val="24"/>
          <w:lang w:eastAsia="en-GB"/>
        </w:rPr>
      </w:pPr>
      <w:r w:rsidRPr="007D5DCA">
        <w:rPr>
          <w:rFonts w:eastAsia="Arial Unicode MS"/>
          <w:sz w:val="24"/>
          <w:lang w:eastAsia="en-GB"/>
        </w:rPr>
        <w:lastRenderedPageBreak/>
        <w:t>144 civil servants;</w:t>
      </w:r>
    </w:p>
    <w:p w:rsidR="000E5C5B" w:rsidRPr="007D5DCA" w:rsidRDefault="000E5C5B" w:rsidP="00FD1444">
      <w:pPr>
        <w:pStyle w:val="BodyTextIndent"/>
        <w:numPr>
          <w:ilvl w:val="0"/>
          <w:numId w:val="20"/>
        </w:numPr>
        <w:rPr>
          <w:rFonts w:eastAsia="Arial Unicode MS"/>
          <w:sz w:val="24"/>
          <w:lang w:eastAsia="en-GB"/>
        </w:rPr>
      </w:pPr>
      <w:r w:rsidRPr="007D5DCA">
        <w:rPr>
          <w:rFonts w:eastAsia="Arial Unicode MS"/>
          <w:sz w:val="24"/>
          <w:lang w:eastAsia="en-GB"/>
        </w:rPr>
        <w:t>36 representatives of EU movers associations involved in participatory meetings and events</w:t>
      </w:r>
    </w:p>
    <w:p w:rsidR="000E5C5B" w:rsidRPr="007D5DCA" w:rsidRDefault="000E5C5B" w:rsidP="00FD1444">
      <w:pPr>
        <w:pStyle w:val="BodyTextIndent"/>
        <w:numPr>
          <w:ilvl w:val="0"/>
          <w:numId w:val="20"/>
        </w:numPr>
        <w:rPr>
          <w:rFonts w:eastAsia="Arial Unicode MS"/>
          <w:sz w:val="24"/>
          <w:lang w:eastAsia="en-GB"/>
        </w:rPr>
      </w:pPr>
      <w:r w:rsidRPr="007D5DCA">
        <w:rPr>
          <w:rFonts w:eastAsia="Arial Unicode MS"/>
          <w:sz w:val="24"/>
          <w:lang w:eastAsia="en-GB"/>
        </w:rPr>
        <w:t xml:space="preserve">90 potential candidates involved in the training of “Education to Politics” </w:t>
      </w:r>
    </w:p>
    <w:p w:rsidR="000E5C5B" w:rsidRPr="007D5DCA" w:rsidRDefault="000E5C5B" w:rsidP="00FD1444">
      <w:pPr>
        <w:pStyle w:val="BodyTextIndent"/>
        <w:numPr>
          <w:ilvl w:val="0"/>
          <w:numId w:val="20"/>
        </w:numPr>
        <w:rPr>
          <w:rFonts w:eastAsia="Arial Unicode MS"/>
          <w:sz w:val="24"/>
          <w:lang w:eastAsia="en-GB"/>
        </w:rPr>
      </w:pPr>
      <w:r w:rsidRPr="007D5DCA">
        <w:rPr>
          <w:rFonts w:eastAsia="Arial Unicode MS"/>
          <w:sz w:val="24"/>
          <w:lang w:eastAsia="en-GB"/>
        </w:rPr>
        <w:t>EU mobile citizens: 1080 participating to the public events, 19.500 reached by the information material spread by the project, 3600 reached through the Facebook pages</w:t>
      </w:r>
    </w:p>
    <w:p w:rsidR="000E5C5B" w:rsidRPr="007D5DCA" w:rsidRDefault="000E5C5B" w:rsidP="00FD1444">
      <w:pPr>
        <w:pStyle w:val="BodyTextIndent"/>
        <w:numPr>
          <w:ilvl w:val="0"/>
          <w:numId w:val="20"/>
        </w:numPr>
        <w:rPr>
          <w:rFonts w:eastAsia="Arial Unicode MS"/>
          <w:sz w:val="24"/>
          <w:lang w:eastAsia="en-GB"/>
        </w:rPr>
      </w:pPr>
      <w:r w:rsidRPr="007D5DCA">
        <w:rPr>
          <w:rFonts w:eastAsia="Arial Unicode MS"/>
          <w:sz w:val="24"/>
          <w:lang w:eastAsia="en-GB"/>
        </w:rPr>
        <w:t>24 national authorities and political parties will be the target of the advocacy activities.</w:t>
      </w:r>
    </w:p>
    <w:p w:rsidR="000E5C5B" w:rsidRPr="007D5DCA" w:rsidRDefault="000E5C5B" w:rsidP="000E5C5B">
      <w:pPr>
        <w:pStyle w:val="BodyTextIndent"/>
        <w:ind w:left="0"/>
        <w:rPr>
          <w:rFonts w:eastAsia="Arial Unicode MS"/>
          <w:sz w:val="24"/>
          <w:lang w:eastAsia="en-GB"/>
        </w:rPr>
      </w:pPr>
    </w:p>
    <w:p w:rsidR="000E5C5B" w:rsidRPr="007D5DCA" w:rsidRDefault="000E5C5B" w:rsidP="000E5C5B">
      <w:pPr>
        <w:pStyle w:val="BodyTextIndent"/>
        <w:ind w:left="0"/>
        <w:rPr>
          <w:sz w:val="24"/>
          <w:u w:val="single"/>
          <w:lang w:val="en-GB"/>
        </w:rPr>
      </w:pPr>
      <w:r w:rsidRPr="007D5DCA">
        <w:rPr>
          <w:sz w:val="24"/>
          <w:u w:val="single"/>
          <w:lang w:val="en-GB"/>
        </w:rPr>
        <w:t>Expected results</w:t>
      </w:r>
    </w:p>
    <w:p w:rsidR="000E5C5B" w:rsidRPr="007D5DCA" w:rsidRDefault="000E5C5B" w:rsidP="00FD1444">
      <w:pPr>
        <w:pStyle w:val="BodyTextIndent"/>
        <w:numPr>
          <w:ilvl w:val="0"/>
          <w:numId w:val="20"/>
        </w:numPr>
        <w:rPr>
          <w:rFonts w:eastAsia="Arial Unicode MS"/>
          <w:sz w:val="24"/>
          <w:lang w:eastAsia="en-GB"/>
        </w:rPr>
      </w:pPr>
      <w:r w:rsidRPr="007D5DCA">
        <w:rPr>
          <w:rFonts w:eastAsia="Arial Unicode MS"/>
          <w:sz w:val="24"/>
          <w:lang w:eastAsia="en-GB"/>
        </w:rPr>
        <w:t xml:space="preserve">Local authorities’ role in spreading information on political rights of EU movers and in introducing  procedures aimed at facilitating the right to vote and to stand as candidates of EU movers implemented; </w:t>
      </w:r>
    </w:p>
    <w:p w:rsidR="000E5C5B" w:rsidRPr="007D5DCA" w:rsidRDefault="000E5C5B" w:rsidP="00FD1444">
      <w:pPr>
        <w:pStyle w:val="BodyTextIndent"/>
        <w:numPr>
          <w:ilvl w:val="0"/>
          <w:numId w:val="20"/>
        </w:numPr>
        <w:rPr>
          <w:rFonts w:eastAsia="Arial Unicode MS"/>
          <w:sz w:val="24"/>
          <w:lang w:eastAsia="en-GB"/>
        </w:rPr>
      </w:pPr>
      <w:r w:rsidRPr="007D5DCA">
        <w:rPr>
          <w:rFonts w:eastAsia="Arial Unicode MS"/>
          <w:sz w:val="24"/>
          <w:lang w:eastAsia="en-GB"/>
        </w:rPr>
        <w:t>knowledge and awareness of EU mobile citizens, as individuals and associations, on their political rights enhanced;</w:t>
      </w:r>
    </w:p>
    <w:p w:rsidR="000E5C5B" w:rsidRPr="007D5DCA" w:rsidRDefault="000E5C5B" w:rsidP="00FD1444">
      <w:pPr>
        <w:pStyle w:val="BodyTextIndent"/>
        <w:numPr>
          <w:ilvl w:val="0"/>
          <w:numId w:val="20"/>
        </w:numPr>
        <w:rPr>
          <w:rFonts w:eastAsia="Arial Unicode MS"/>
          <w:sz w:val="24"/>
          <w:lang w:eastAsia="en-GB"/>
        </w:rPr>
      </w:pPr>
      <w:r w:rsidRPr="007D5DCA">
        <w:rPr>
          <w:rFonts w:eastAsia="Arial Unicode MS"/>
          <w:sz w:val="24"/>
          <w:lang w:eastAsia="en-GB"/>
        </w:rPr>
        <w:t>awareness at local and national level on the need to promote better information about and exercise of voting rights raised.</w:t>
      </w:r>
    </w:p>
    <w:p w:rsidR="000E5C5B" w:rsidRPr="007D5DCA" w:rsidRDefault="000E5C5B" w:rsidP="000E5C5B">
      <w:pPr>
        <w:pStyle w:val="BodyTextIndent"/>
        <w:spacing w:before="120" w:after="120"/>
        <w:ind w:left="0"/>
        <w:rPr>
          <w:sz w:val="24"/>
          <w:u w:val="single"/>
          <w:lang w:val="en-GB"/>
        </w:rPr>
      </w:pPr>
      <w:r w:rsidRPr="007D5DCA">
        <w:rPr>
          <w:sz w:val="24"/>
          <w:u w:val="single"/>
          <w:lang w:val="en-GB"/>
        </w:rPr>
        <w:t>Type and number of outputs to be produced</w:t>
      </w:r>
    </w:p>
    <w:p w:rsidR="000E5C5B" w:rsidRPr="007D5DCA" w:rsidRDefault="000E5C5B" w:rsidP="00FD1444">
      <w:pPr>
        <w:pStyle w:val="ListParagraph"/>
        <w:numPr>
          <w:ilvl w:val="0"/>
          <w:numId w:val="20"/>
        </w:numPr>
        <w:rPr>
          <w:szCs w:val="24"/>
        </w:rPr>
      </w:pPr>
      <w:r w:rsidRPr="007D5DCA">
        <w:rPr>
          <w:szCs w:val="24"/>
        </w:rPr>
        <w:t>36 participatory meetings with local authorities</w:t>
      </w:r>
    </w:p>
    <w:p w:rsidR="000E5C5B" w:rsidRPr="007D5DCA" w:rsidRDefault="000E5C5B" w:rsidP="00FD1444">
      <w:pPr>
        <w:pStyle w:val="ListParagraph"/>
        <w:numPr>
          <w:ilvl w:val="0"/>
          <w:numId w:val="20"/>
        </w:numPr>
        <w:rPr>
          <w:szCs w:val="24"/>
        </w:rPr>
      </w:pPr>
      <w:r w:rsidRPr="007D5DCA">
        <w:rPr>
          <w:szCs w:val="24"/>
        </w:rPr>
        <w:t>New practices/procedures tested in 30 municipalities</w:t>
      </w:r>
    </w:p>
    <w:p w:rsidR="000E5C5B" w:rsidRPr="007D5DCA" w:rsidRDefault="000E5C5B" w:rsidP="00FD1444">
      <w:pPr>
        <w:pStyle w:val="ListParagraph"/>
        <w:numPr>
          <w:ilvl w:val="0"/>
          <w:numId w:val="20"/>
        </w:numPr>
        <w:rPr>
          <w:szCs w:val="24"/>
        </w:rPr>
      </w:pPr>
      <w:r w:rsidRPr="007D5DCA">
        <w:rPr>
          <w:szCs w:val="24"/>
        </w:rPr>
        <w:t>15 digital storytelling videos and an European video</w:t>
      </w:r>
    </w:p>
    <w:p w:rsidR="000E5C5B" w:rsidRPr="007D5DCA" w:rsidRDefault="000E5C5B" w:rsidP="00FD1444">
      <w:pPr>
        <w:pStyle w:val="ListParagraph"/>
        <w:numPr>
          <w:ilvl w:val="0"/>
          <w:numId w:val="20"/>
        </w:numPr>
        <w:rPr>
          <w:szCs w:val="24"/>
        </w:rPr>
      </w:pPr>
      <w:r w:rsidRPr="007D5DCA">
        <w:rPr>
          <w:szCs w:val="24"/>
        </w:rPr>
        <w:t>3 meetings with 12 representatives of UE movers associations each</w:t>
      </w:r>
    </w:p>
    <w:p w:rsidR="000E5C5B" w:rsidRPr="007D5DCA" w:rsidRDefault="000E5C5B" w:rsidP="00FD1444">
      <w:pPr>
        <w:pStyle w:val="ListParagraph"/>
        <w:numPr>
          <w:ilvl w:val="0"/>
          <w:numId w:val="20"/>
        </w:numPr>
        <w:rPr>
          <w:noProof/>
          <w:szCs w:val="24"/>
        </w:rPr>
      </w:pPr>
      <w:r w:rsidRPr="007D5DCA">
        <w:rPr>
          <w:noProof/>
          <w:szCs w:val="24"/>
        </w:rPr>
        <w:t>18 events with an estimated number of 1080 participants</w:t>
      </w:r>
    </w:p>
    <w:p w:rsidR="000E5C5B" w:rsidRPr="007D5DCA" w:rsidRDefault="000E5C5B" w:rsidP="00FD1444">
      <w:pPr>
        <w:pStyle w:val="ListParagraph"/>
        <w:numPr>
          <w:ilvl w:val="0"/>
          <w:numId w:val="20"/>
        </w:numPr>
        <w:rPr>
          <w:szCs w:val="24"/>
        </w:rPr>
      </w:pPr>
      <w:r w:rsidRPr="007D5DCA">
        <w:rPr>
          <w:szCs w:val="24"/>
        </w:rPr>
        <w:t>at least 3 Facebook pages created</w:t>
      </w:r>
    </w:p>
    <w:p w:rsidR="000E5C5B" w:rsidRPr="007D5DCA" w:rsidRDefault="000E5C5B" w:rsidP="00FD1444">
      <w:pPr>
        <w:pStyle w:val="ListParagraph"/>
        <w:numPr>
          <w:ilvl w:val="0"/>
          <w:numId w:val="20"/>
        </w:numPr>
        <w:rPr>
          <w:szCs w:val="24"/>
        </w:rPr>
      </w:pPr>
      <w:r w:rsidRPr="007D5DCA">
        <w:rPr>
          <w:szCs w:val="24"/>
        </w:rPr>
        <w:t>6 training courses addressed to 15 potential candidates each</w:t>
      </w:r>
    </w:p>
    <w:p w:rsidR="000E5C5B" w:rsidRPr="007D5DCA" w:rsidRDefault="000E5C5B" w:rsidP="00FD1444">
      <w:pPr>
        <w:pStyle w:val="ListParagraph"/>
        <w:numPr>
          <w:ilvl w:val="0"/>
          <w:numId w:val="20"/>
        </w:numPr>
        <w:rPr>
          <w:szCs w:val="24"/>
        </w:rPr>
      </w:pPr>
      <w:r w:rsidRPr="007D5DCA">
        <w:rPr>
          <w:szCs w:val="24"/>
        </w:rPr>
        <w:t>15000 brochures printed</w:t>
      </w:r>
    </w:p>
    <w:p w:rsidR="000E5C5B" w:rsidRPr="007D5DCA" w:rsidRDefault="000E5C5B" w:rsidP="00FD1444">
      <w:pPr>
        <w:pStyle w:val="ListParagraph"/>
        <w:numPr>
          <w:ilvl w:val="0"/>
          <w:numId w:val="20"/>
        </w:numPr>
        <w:rPr>
          <w:szCs w:val="24"/>
        </w:rPr>
      </w:pPr>
      <w:r w:rsidRPr="007D5DCA">
        <w:rPr>
          <w:szCs w:val="24"/>
        </w:rPr>
        <w:t>3000 handbooks for EU mobile citizens printed</w:t>
      </w:r>
    </w:p>
    <w:p w:rsidR="000E5C5B" w:rsidRPr="007D5DCA" w:rsidRDefault="000E5C5B" w:rsidP="00FD1444">
      <w:pPr>
        <w:pStyle w:val="ListParagraph"/>
        <w:numPr>
          <w:ilvl w:val="0"/>
          <w:numId w:val="20"/>
        </w:numPr>
        <w:rPr>
          <w:szCs w:val="24"/>
        </w:rPr>
      </w:pPr>
      <w:r w:rsidRPr="007D5DCA">
        <w:rPr>
          <w:szCs w:val="24"/>
        </w:rPr>
        <w:t>Guidelines for local authorities (electronic)</w:t>
      </w:r>
    </w:p>
    <w:p w:rsidR="000E5C5B" w:rsidRPr="007D5DCA" w:rsidRDefault="000E5C5B" w:rsidP="00FD1444">
      <w:pPr>
        <w:pStyle w:val="ListParagraph"/>
        <w:numPr>
          <w:ilvl w:val="0"/>
          <w:numId w:val="20"/>
        </w:numPr>
        <w:rPr>
          <w:szCs w:val="24"/>
        </w:rPr>
      </w:pPr>
      <w:r w:rsidRPr="007D5DCA">
        <w:rPr>
          <w:szCs w:val="24"/>
        </w:rPr>
        <w:t>European handbook on best practices (electronic)</w:t>
      </w:r>
    </w:p>
    <w:p w:rsidR="000E5C5B" w:rsidRPr="007D5DCA" w:rsidRDefault="000E5C5B" w:rsidP="00FD1444">
      <w:pPr>
        <w:pStyle w:val="ListParagraph"/>
        <w:numPr>
          <w:ilvl w:val="0"/>
          <w:numId w:val="20"/>
        </w:numPr>
        <w:rPr>
          <w:szCs w:val="24"/>
        </w:rPr>
      </w:pPr>
      <w:r w:rsidRPr="007D5DCA">
        <w:rPr>
          <w:szCs w:val="24"/>
        </w:rPr>
        <w:t xml:space="preserve">1 European exchange meeting </w:t>
      </w:r>
    </w:p>
    <w:p w:rsidR="000376FA" w:rsidRPr="007D5DCA" w:rsidRDefault="000E5C5B" w:rsidP="00FD1444">
      <w:pPr>
        <w:pStyle w:val="ListParagraph"/>
        <w:numPr>
          <w:ilvl w:val="0"/>
          <w:numId w:val="20"/>
        </w:numPr>
        <w:spacing w:after="0"/>
        <w:jc w:val="left"/>
        <w:rPr>
          <w:rFonts w:eastAsiaTheme="minorHAnsi"/>
          <w:szCs w:val="24"/>
        </w:rPr>
      </w:pPr>
      <w:r w:rsidRPr="007D5DCA">
        <w:rPr>
          <w:szCs w:val="24"/>
          <w:lang w:val="en-US"/>
        </w:rPr>
        <w:t>24 awareness raising and advocacy meetings with political parties and national authorities</w:t>
      </w:r>
    </w:p>
    <w:p w:rsidR="00B20AAD" w:rsidRPr="007D5DCA" w:rsidRDefault="00B20AAD" w:rsidP="00543760">
      <w:pPr>
        <w:spacing w:after="0"/>
        <w:jc w:val="left"/>
        <w:rPr>
          <w:rFonts w:eastAsiaTheme="minorHAnsi"/>
          <w:b/>
          <w:szCs w:val="24"/>
          <w:lang w:val="es-ES"/>
        </w:rPr>
      </w:pPr>
      <w:r w:rsidRPr="007D5DCA">
        <w:rPr>
          <w:rFonts w:eastAsiaTheme="minorHAnsi"/>
          <w:b/>
          <w:szCs w:val="24"/>
          <w:lang w:val="es-ES"/>
        </w:rPr>
        <w:t>Partners: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062"/>
        <w:gridCol w:w="3224"/>
      </w:tblGrid>
      <w:tr w:rsidR="001E2D91" w:rsidRPr="007D5DCA" w:rsidTr="00C35556">
        <w:tc>
          <w:tcPr>
            <w:tcW w:w="6062" w:type="dxa"/>
          </w:tcPr>
          <w:p w:rsidR="001E2D91" w:rsidRPr="007D5DCA" w:rsidRDefault="001E2D91" w:rsidP="00C974B6">
            <w:pPr>
              <w:jc w:val="left"/>
              <w:rPr>
                <w:rFonts w:eastAsiaTheme="minorHAnsi"/>
                <w:b/>
                <w:szCs w:val="24"/>
                <w:lang w:val="es-ES"/>
              </w:rPr>
            </w:pPr>
            <w:r w:rsidRPr="007D5DCA">
              <w:rPr>
                <w:rFonts w:eastAsiaTheme="minorHAnsi"/>
                <w:szCs w:val="24"/>
                <w:lang w:val="es-ES"/>
              </w:rPr>
              <w:t>AFIES - Fund. Asistencial para la Formacion Investigacio</w:t>
            </w:r>
          </w:p>
        </w:tc>
        <w:tc>
          <w:tcPr>
            <w:tcW w:w="3224" w:type="dxa"/>
          </w:tcPr>
          <w:p w:rsidR="001E2D91" w:rsidRPr="007D5DCA" w:rsidRDefault="001E2D91" w:rsidP="00C974B6">
            <w:pPr>
              <w:jc w:val="left"/>
              <w:rPr>
                <w:rFonts w:eastAsiaTheme="minorHAnsi"/>
                <w:szCs w:val="24"/>
                <w:lang w:val="es-ES"/>
              </w:rPr>
            </w:pPr>
            <w:r w:rsidRPr="007D5DCA">
              <w:rPr>
                <w:rFonts w:eastAsiaTheme="minorHAnsi"/>
                <w:szCs w:val="24"/>
                <w:lang w:val="es-ES"/>
              </w:rPr>
              <w:t>Spain</w:t>
            </w:r>
          </w:p>
        </w:tc>
      </w:tr>
      <w:tr w:rsidR="001E2D91" w:rsidRPr="007D5DCA" w:rsidTr="00C35556">
        <w:tc>
          <w:tcPr>
            <w:tcW w:w="6062" w:type="dxa"/>
          </w:tcPr>
          <w:p w:rsidR="001E2D91" w:rsidRPr="007D5DCA" w:rsidRDefault="001E2D91" w:rsidP="00C974B6">
            <w:pPr>
              <w:jc w:val="left"/>
              <w:rPr>
                <w:rFonts w:eastAsiaTheme="minorHAnsi"/>
                <w:b/>
                <w:szCs w:val="24"/>
                <w:lang w:val="de-DE"/>
              </w:rPr>
            </w:pPr>
            <w:r w:rsidRPr="007D5DCA">
              <w:rPr>
                <w:rFonts w:eastAsiaTheme="minorHAnsi"/>
                <w:szCs w:val="24"/>
                <w:lang w:val="de-DE"/>
              </w:rPr>
              <w:t>INSPIRE - Verein für Bildung und Management</w:t>
            </w:r>
          </w:p>
        </w:tc>
        <w:tc>
          <w:tcPr>
            <w:tcW w:w="3224" w:type="dxa"/>
          </w:tcPr>
          <w:p w:rsidR="001E2D91" w:rsidRPr="007D5DCA" w:rsidRDefault="001E2D91" w:rsidP="00C974B6">
            <w:pPr>
              <w:jc w:val="left"/>
              <w:rPr>
                <w:rFonts w:eastAsiaTheme="minorHAnsi"/>
                <w:szCs w:val="24"/>
                <w:lang w:val="de-DE"/>
              </w:rPr>
            </w:pPr>
            <w:r w:rsidRPr="007D5DCA">
              <w:rPr>
                <w:rFonts w:eastAsiaTheme="minorHAnsi"/>
                <w:szCs w:val="24"/>
                <w:lang w:val="de-DE"/>
              </w:rPr>
              <w:t>Austria</w:t>
            </w:r>
          </w:p>
        </w:tc>
      </w:tr>
      <w:tr w:rsidR="001E2D91" w:rsidRPr="007D5DCA" w:rsidTr="00C35556">
        <w:tc>
          <w:tcPr>
            <w:tcW w:w="6062" w:type="dxa"/>
          </w:tcPr>
          <w:p w:rsidR="001E2D91" w:rsidRPr="007D5DCA" w:rsidRDefault="001E2D91" w:rsidP="00C974B6">
            <w:pPr>
              <w:jc w:val="left"/>
              <w:rPr>
                <w:rFonts w:eastAsiaTheme="minorHAnsi"/>
                <w:b/>
                <w:szCs w:val="24"/>
                <w:lang w:val="de-DE"/>
              </w:rPr>
            </w:pPr>
            <w:r w:rsidRPr="007D5DCA">
              <w:rPr>
                <w:rFonts w:eastAsiaTheme="minorHAnsi"/>
                <w:szCs w:val="24"/>
                <w:lang w:val="it-IT"/>
              </w:rPr>
              <w:t xml:space="preserve">ANCI </w:t>
            </w:r>
            <w:r w:rsidR="00C35556" w:rsidRPr="007D5DCA">
              <w:rPr>
                <w:rFonts w:eastAsiaTheme="minorHAnsi"/>
                <w:szCs w:val="24"/>
                <w:lang w:val="it-IT"/>
              </w:rPr>
              <w:t>Toscana</w:t>
            </w:r>
          </w:p>
        </w:tc>
        <w:tc>
          <w:tcPr>
            <w:tcW w:w="3224" w:type="dxa"/>
          </w:tcPr>
          <w:p w:rsidR="001E2D91" w:rsidRPr="007D5DCA" w:rsidRDefault="001E2D91" w:rsidP="00C974B6">
            <w:pPr>
              <w:jc w:val="left"/>
              <w:rPr>
                <w:rFonts w:eastAsiaTheme="minorHAnsi"/>
                <w:szCs w:val="24"/>
                <w:lang w:val="de-DE"/>
              </w:rPr>
            </w:pPr>
            <w:r w:rsidRPr="007D5DCA">
              <w:rPr>
                <w:rFonts w:eastAsiaTheme="minorHAnsi"/>
                <w:szCs w:val="24"/>
                <w:lang w:val="de-DE"/>
              </w:rPr>
              <w:t>Italy</w:t>
            </w:r>
          </w:p>
        </w:tc>
      </w:tr>
      <w:tr w:rsidR="001E2D91" w:rsidRPr="007D5DCA" w:rsidTr="00C35556">
        <w:tc>
          <w:tcPr>
            <w:tcW w:w="6062" w:type="dxa"/>
          </w:tcPr>
          <w:p w:rsidR="001E2D91" w:rsidRPr="007D5DCA" w:rsidRDefault="001E2D91" w:rsidP="00C974B6">
            <w:pPr>
              <w:jc w:val="left"/>
              <w:rPr>
                <w:rFonts w:eastAsiaTheme="minorHAnsi"/>
                <w:b/>
                <w:szCs w:val="24"/>
                <w:lang w:val="de-DE"/>
              </w:rPr>
            </w:pPr>
            <w:r w:rsidRPr="007D5DCA">
              <w:rPr>
                <w:rFonts w:eastAsiaTheme="minorHAnsi"/>
                <w:szCs w:val="24"/>
                <w:lang w:val="it-IT"/>
              </w:rPr>
              <w:t xml:space="preserve">ANCI </w:t>
            </w:r>
            <w:r w:rsidR="00C35556" w:rsidRPr="007D5DCA">
              <w:rPr>
                <w:rFonts w:eastAsiaTheme="minorHAnsi"/>
                <w:szCs w:val="24"/>
                <w:lang w:val="it-IT"/>
              </w:rPr>
              <w:t>Emilia Romagna</w:t>
            </w:r>
          </w:p>
        </w:tc>
        <w:tc>
          <w:tcPr>
            <w:tcW w:w="3224" w:type="dxa"/>
          </w:tcPr>
          <w:p w:rsidR="001E2D91" w:rsidRPr="007D5DCA" w:rsidRDefault="001E2D91" w:rsidP="00C974B6">
            <w:pPr>
              <w:jc w:val="left"/>
              <w:rPr>
                <w:rFonts w:eastAsiaTheme="minorHAnsi"/>
                <w:szCs w:val="24"/>
                <w:lang w:val="de-DE"/>
              </w:rPr>
            </w:pPr>
            <w:r w:rsidRPr="007D5DCA">
              <w:rPr>
                <w:rFonts w:eastAsiaTheme="minorHAnsi"/>
                <w:szCs w:val="24"/>
                <w:lang w:val="de-DE"/>
              </w:rPr>
              <w:t>Italy</w:t>
            </w:r>
          </w:p>
        </w:tc>
      </w:tr>
    </w:tbl>
    <w:p w:rsidR="001E2D91" w:rsidRPr="007D5DCA" w:rsidRDefault="001E2D91" w:rsidP="00543760">
      <w:pPr>
        <w:spacing w:after="0"/>
        <w:jc w:val="left"/>
        <w:rPr>
          <w:rFonts w:eastAsiaTheme="minorHAnsi"/>
          <w:b/>
          <w:szCs w:val="24"/>
          <w:lang w:val="de-DE"/>
        </w:rPr>
      </w:pPr>
    </w:p>
    <w:p w:rsidR="00B20AAD" w:rsidRPr="007D5DCA" w:rsidRDefault="00B20AAD">
      <w:pPr>
        <w:spacing w:after="200" w:line="276" w:lineRule="auto"/>
        <w:jc w:val="left"/>
        <w:rPr>
          <w:rFonts w:eastAsiaTheme="minorHAnsi"/>
          <w:szCs w:val="24"/>
          <w:lang w:val="it-IT"/>
        </w:rPr>
      </w:pPr>
      <w:r w:rsidRPr="007D5DCA">
        <w:rPr>
          <w:rFonts w:eastAsiaTheme="minorHAnsi"/>
          <w:szCs w:val="24"/>
          <w:lang w:val="it-IT"/>
        </w:rPr>
        <w:br w:type="page"/>
      </w:r>
    </w:p>
    <w:p w:rsidR="00B20AAD" w:rsidRDefault="000376FA" w:rsidP="00CB65A4">
      <w:pPr>
        <w:pBdr>
          <w:top w:val="single" w:sz="4" w:space="1" w:color="auto"/>
          <w:left w:val="single" w:sz="4" w:space="4" w:color="auto"/>
          <w:bottom w:val="single" w:sz="4" w:space="1" w:color="auto"/>
          <w:right w:val="single" w:sz="4" w:space="4" w:color="auto"/>
        </w:pBdr>
        <w:spacing w:after="0"/>
        <w:jc w:val="left"/>
        <w:rPr>
          <w:rFonts w:eastAsiaTheme="minorHAnsi"/>
          <w:szCs w:val="24"/>
        </w:rPr>
      </w:pPr>
      <w:r w:rsidRPr="007D5DCA">
        <w:rPr>
          <w:b/>
          <w:szCs w:val="24"/>
        </w:rPr>
        <w:lastRenderedPageBreak/>
        <w:t xml:space="preserve">Application: </w:t>
      </w:r>
      <w:r w:rsidR="00B20AAD" w:rsidRPr="007D5DCA">
        <w:rPr>
          <w:rFonts w:eastAsiaTheme="minorHAnsi"/>
          <w:szCs w:val="24"/>
        </w:rPr>
        <w:t>7284</w:t>
      </w:r>
    </w:p>
    <w:p w:rsidR="00C974B6" w:rsidRPr="007D5DCA" w:rsidRDefault="00C974B6" w:rsidP="00CB65A4">
      <w:pPr>
        <w:pBdr>
          <w:top w:val="single" w:sz="4" w:space="1" w:color="auto"/>
          <w:left w:val="single" w:sz="4" w:space="4" w:color="auto"/>
          <w:bottom w:val="single" w:sz="4" w:space="1" w:color="auto"/>
          <w:right w:val="single" w:sz="4" w:space="4" w:color="auto"/>
        </w:pBdr>
        <w:spacing w:after="0"/>
        <w:jc w:val="left"/>
        <w:rPr>
          <w:rFonts w:eastAsiaTheme="minorHAnsi"/>
          <w:szCs w:val="24"/>
        </w:rPr>
      </w:pPr>
    </w:p>
    <w:p w:rsidR="000376FA" w:rsidRPr="007D5DCA" w:rsidRDefault="000376FA" w:rsidP="00CB65A4">
      <w:pPr>
        <w:pBdr>
          <w:top w:val="single" w:sz="4" w:space="1" w:color="auto"/>
          <w:left w:val="single" w:sz="4" w:space="4" w:color="auto"/>
          <w:bottom w:val="single" w:sz="4" w:space="1" w:color="auto"/>
          <w:right w:val="single" w:sz="4" w:space="4" w:color="auto"/>
        </w:pBdr>
        <w:rPr>
          <w:b/>
          <w:szCs w:val="24"/>
        </w:rPr>
      </w:pPr>
      <w:r w:rsidRPr="007D5DCA">
        <w:rPr>
          <w:rFonts w:eastAsiaTheme="minorHAnsi"/>
          <w:b/>
          <w:szCs w:val="24"/>
        </w:rPr>
        <w:t xml:space="preserve">Title: </w:t>
      </w:r>
      <w:r w:rsidRPr="007D5DCA">
        <w:rPr>
          <w:rFonts w:eastAsiaTheme="minorHAnsi"/>
          <w:szCs w:val="24"/>
        </w:rPr>
        <w:t>Energising mobile citizens' participation</w:t>
      </w:r>
      <w:r w:rsidRPr="007D5DCA">
        <w:rPr>
          <w:b/>
          <w:szCs w:val="24"/>
        </w:rPr>
        <w:t xml:space="preserve"> </w:t>
      </w:r>
    </w:p>
    <w:p w:rsidR="000376FA" w:rsidRPr="007D5DCA" w:rsidRDefault="000376FA" w:rsidP="00CB65A4">
      <w:pPr>
        <w:pBdr>
          <w:top w:val="single" w:sz="4" w:space="1" w:color="auto"/>
          <w:left w:val="single" w:sz="4" w:space="4" w:color="auto"/>
          <w:bottom w:val="single" w:sz="4" w:space="1" w:color="auto"/>
          <w:right w:val="single" w:sz="4" w:space="4" w:color="auto"/>
        </w:pBdr>
        <w:rPr>
          <w:szCs w:val="24"/>
        </w:rPr>
      </w:pPr>
      <w:r w:rsidRPr="007D5DCA">
        <w:rPr>
          <w:b/>
          <w:szCs w:val="24"/>
        </w:rPr>
        <w:t xml:space="preserve">Coordinator: </w:t>
      </w:r>
      <w:r w:rsidRPr="007D5DCA">
        <w:rPr>
          <w:rFonts w:eastAsiaTheme="minorHAnsi"/>
          <w:szCs w:val="24"/>
        </w:rPr>
        <w:t>Centre for Public Policy Providus</w:t>
      </w:r>
      <w:r w:rsidRPr="007D5DCA">
        <w:rPr>
          <w:b/>
          <w:szCs w:val="24"/>
        </w:rPr>
        <w:t xml:space="preserve"> Country: </w:t>
      </w:r>
      <w:r w:rsidRPr="007D5DCA">
        <w:rPr>
          <w:szCs w:val="24"/>
        </w:rPr>
        <w:t>Latvia</w:t>
      </w:r>
    </w:p>
    <w:p w:rsidR="000376FA" w:rsidRPr="007D5DCA" w:rsidRDefault="000376FA" w:rsidP="00CB65A4">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CB65A4">
        <w:rPr>
          <w:szCs w:val="24"/>
        </w:rPr>
        <w:t>81.421,26</w:t>
      </w:r>
    </w:p>
    <w:p w:rsidR="000376FA" w:rsidRDefault="000376FA" w:rsidP="000376FA">
      <w:pPr>
        <w:rPr>
          <w:b/>
          <w:szCs w:val="24"/>
        </w:rPr>
      </w:pPr>
      <w:r w:rsidRPr="007D5DCA">
        <w:rPr>
          <w:b/>
          <w:szCs w:val="24"/>
        </w:rPr>
        <w:t>Summary:</w:t>
      </w:r>
    </w:p>
    <w:p w:rsidR="007B2F95" w:rsidRPr="007D5DCA" w:rsidRDefault="007B2F95" w:rsidP="000376FA">
      <w:pPr>
        <w:rPr>
          <w:b/>
          <w:szCs w:val="24"/>
        </w:rPr>
      </w:pPr>
      <w:r>
        <w:rPr>
          <w:b/>
          <w:szCs w:val="24"/>
        </w:rPr>
        <w:t xml:space="preserve">Contact: </w:t>
      </w:r>
      <w:hyperlink r:id="rId12" w:history="1">
        <w:r w:rsidRPr="005A6187">
          <w:rPr>
            <w:rStyle w:val="Hyperlink"/>
            <w:b/>
          </w:rPr>
          <w:t>info@providus.lv</w:t>
        </w:r>
      </w:hyperlink>
      <w:r>
        <w:rPr>
          <w:b/>
          <w:u w:val="single"/>
        </w:rPr>
        <w:t xml:space="preserve">   </w:t>
      </w:r>
    </w:p>
    <w:p w:rsidR="007D5DCA" w:rsidRPr="007D5DCA" w:rsidRDefault="007D5DCA" w:rsidP="007D5DCA">
      <w:pPr>
        <w:pStyle w:val="BodyTextIndent"/>
        <w:spacing w:before="120" w:after="120"/>
        <w:ind w:left="0"/>
        <w:rPr>
          <w:sz w:val="24"/>
          <w:u w:val="single"/>
          <w:lang w:val="en-GB"/>
        </w:rPr>
      </w:pPr>
      <w:r w:rsidRPr="007D5DCA">
        <w:rPr>
          <w:sz w:val="24"/>
          <w:u w:val="single"/>
          <w:lang w:val="en-GB"/>
        </w:rPr>
        <w:t>Objectives</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To assess the extent of and limits to participation of mobile EU citizens in Ireland, with partucular focus on EU-13 citizens, and to analyse how the efforts to stimulate mobile citizens’ participation can be improved;</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To develop more effective ways of stimulating participation among EU citizens in Ireland and to pilot these new approaches at local level with representatives of Latvian, Lithuanian and Polish citizens;</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To develop recommendations for improving participation of mobile EU citizens in host countries and to present these recommendations to stakeholders and EU policy makers.</w:t>
      </w:r>
    </w:p>
    <w:p w:rsidR="007D5DCA" w:rsidRPr="007D5DCA" w:rsidRDefault="007D5DCA" w:rsidP="007D5DCA">
      <w:pPr>
        <w:pStyle w:val="BodyTextIndent"/>
        <w:spacing w:before="120" w:after="120"/>
        <w:ind w:left="0"/>
        <w:rPr>
          <w:sz w:val="24"/>
          <w:u w:val="single"/>
          <w:lang w:val="en-GB"/>
        </w:rPr>
      </w:pPr>
      <w:r w:rsidRPr="007D5DCA">
        <w:rPr>
          <w:sz w:val="24"/>
          <w:u w:val="single"/>
          <w:lang w:val="en-GB"/>
        </w:rPr>
        <w:t>Activities</w:t>
      </w:r>
    </w:p>
    <w:p w:rsidR="007D5DCA" w:rsidRPr="007D5DCA" w:rsidRDefault="007D5DCA" w:rsidP="007D5DCA">
      <w:pPr>
        <w:pStyle w:val="BodyTextIndent"/>
        <w:spacing w:before="120" w:after="120"/>
        <w:ind w:left="0"/>
        <w:rPr>
          <w:sz w:val="24"/>
          <w:lang w:val="en-GB"/>
        </w:rPr>
      </w:pPr>
      <w:r w:rsidRPr="007D5DCA">
        <w:rPr>
          <w:sz w:val="24"/>
          <w:lang w:val="en-GB"/>
        </w:rPr>
        <w:t>The project shall:</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Analyse current practices in promoting participation in political life (e.g. local elections) among EU-13 citizens living in Ireland, and identify barriers and opportunities;</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Promote participation by directly addressing Latvian, Lithuanian and Polish communities in Ireland (training for community leaders, pilot shadowing programme, brochure, interactive online test);</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Develop and present a policy brief with recommendations on how to improve participation of EU-13 citizens in EU-15 countries to EU policy makers.</w:t>
      </w:r>
    </w:p>
    <w:p w:rsidR="007D5DCA" w:rsidRPr="007D5DCA" w:rsidRDefault="007D5DCA" w:rsidP="007D5DCA">
      <w:pPr>
        <w:pStyle w:val="BodyTextIndent"/>
        <w:spacing w:before="120" w:after="120"/>
        <w:ind w:left="0"/>
        <w:rPr>
          <w:sz w:val="24"/>
          <w:u w:val="single"/>
          <w:lang w:val="en-GB"/>
        </w:rPr>
      </w:pPr>
      <w:r w:rsidRPr="007D5DCA">
        <w:rPr>
          <w:sz w:val="24"/>
          <w:u w:val="single"/>
          <w:lang w:val="en-GB"/>
        </w:rPr>
        <w:t>Type and number of persons benefiting from the project :</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 xml:space="preserve">Citizens of Latvia, Lithuania and Poland currently living in Ireland (52000 Latvians, 122000 Poles, 85000 Lithuanians) and other mobile citizens living in Ireland; </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Local authorities and policy makers in Ireland: 2-3 local authorities (Dublin, Cork and possibly Waterford);</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Participants of the training for community leaders: 30-45 migrant community leaders (mobile EU citizens and 3</w:t>
      </w:r>
      <w:r w:rsidRPr="007D5DCA">
        <w:rPr>
          <w:sz w:val="24"/>
          <w:vertAlign w:val="superscript"/>
          <w:lang w:val="en-GB"/>
        </w:rPr>
        <w:t>rd</w:t>
      </w:r>
      <w:r w:rsidRPr="007D5DCA">
        <w:rPr>
          <w:sz w:val="24"/>
          <w:lang w:val="en-GB"/>
        </w:rPr>
        <w:t xml:space="preserve"> country nationals);</w:t>
      </w:r>
    </w:p>
    <w:p w:rsidR="007D5DCA" w:rsidRPr="007D5DCA" w:rsidRDefault="007D5DCA" w:rsidP="007D5DCA">
      <w:pPr>
        <w:pStyle w:val="BodyTextIndent"/>
        <w:numPr>
          <w:ilvl w:val="0"/>
          <w:numId w:val="20"/>
        </w:numPr>
        <w:spacing w:before="120" w:after="120"/>
        <w:rPr>
          <w:sz w:val="24"/>
          <w:lang w:val="en-GB"/>
        </w:rPr>
      </w:pPr>
      <w:r w:rsidRPr="007D5DCA">
        <w:rPr>
          <w:sz w:val="24"/>
          <w:lang w:val="en-GB"/>
        </w:rPr>
        <w:t>Participants of the event in Brussels: EU policy makers.</w:t>
      </w:r>
    </w:p>
    <w:p w:rsidR="007D5DCA" w:rsidRPr="007D5DCA" w:rsidRDefault="007D5DCA" w:rsidP="007D5DCA">
      <w:pPr>
        <w:autoSpaceDE w:val="0"/>
        <w:autoSpaceDN w:val="0"/>
        <w:adjustRightInd w:val="0"/>
        <w:rPr>
          <w:szCs w:val="24"/>
        </w:rPr>
      </w:pPr>
      <w:r w:rsidRPr="007D5DCA">
        <w:rPr>
          <w:szCs w:val="24"/>
        </w:rPr>
        <w:t>Secondary target groups include community groups, civil society organisations, national public bodies.</w:t>
      </w:r>
    </w:p>
    <w:p w:rsidR="007D5DCA" w:rsidRPr="007D5DCA" w:rsidRDefault="007D5DCA" w:rsidP="007D5DCA">
      <w:pPr>
        <w:pStyle w:val="BodyTextIndent"/>
        <w:spacing w:before="120" w:after="120"/>
        <w:ind w:left="0"/>
        <w:rPr>
          <w:sz w:val="24"/>
          <w:u w:val="single"/>
          <w:lang w:val="en-GB"/>
        </w:rPr>
      </w:pPr>
      <w:r w:rsidRPr="007D5DCA">
        <w:rPr>
          <w:sz w:val="24"/>
          <w:u w:val="single"/>
          <w:lang w:val="en-GB"/>
        </w:rPr>
        <w:t>Expected results</w:t>
      </w:r>
    </w:p>
    <w:p w:rsidR="007D5DCA" w:rsidRPr="007D5DCA" w:rsidRDefault="007D5DCA" w:rsidP="007D5DCA">
      <w:pPr>
        <w:pStyle w:val="BodyTextIndent"/>
        <w:spacing w:before="120" w:after="120"/>
        <w:ind w:left="0"/>
        <w:rPr>
          <w:sz w:val="24"/>
          <w:lang w:val="en-GB"/>
        </w:rPr>
      </w:pPr>
      <w:r w:rsidRPr="007D5DCA">
        <w:rPr>
          <w:sz w:val="24"/>
          <w:lang w:val="en-GB"/>
        </w:rPr>
        <w:lastRenderedPageBreak/>
        <w:t>- Evidence-based analysis on participation of EU citizens in Ireland and best practices to improve participation, including awareness on barriers and opportunities;</w:t>
      </w:r>
    </w:p>
    <w:p w:rsidR="007D5DCA" w:rsidRPr="007D5DCA" w:rsidRDefault="007D5DCA" w:rsidP="007D5DCA">
      <w:pPr>
        <w:pStyle w:val="BodyTextIndent"/>
        <w:spacing w:before="120" w:after="120"/>
        <w:ind w:left="0"/>
        <w:rPr>
          <w:sz w:val="24"/>
          <w:lang w:val="en-GB"/>
        </w:rPr>
      </w:pPr>
      <w:r w:rsidRPr="007D5DCA">
        <w:rPr>
          <w:sz w:val="24"/>
          <w:lang w:val="en-GB"/>
        </w:rPr>
        <w:t>By producing a representative study and an analysis of best practices, the project will improve stakeholders’ and policy makers knowledge about participation and limits to participation, and will suggest ways for improvement.</w:t>
      </w:r>
    </w:p>
    <w:p w:rsidR="007D5DCA" w:rsidRPr="007D5DCA" w:rsidRDefault="007D5DCA" w:rsidP="007D5DCA">
      <w:pPr>
        <w:pStyle w:val="BodyTextIndent"/>
        <w:spacing w:before="120" w:after="120"/>
        <w:ind w:left="0"/>
        <w:rPr>
          <w:sz w:val="24"/>
          <w:lang w:val="en-GB"/>
        </w:rPr>
      </w:pPr>
      <w:r w:rsidRPr="007D5DCA">
        <w:rPr>
          <w:sz w:val="24"/>
          <w:lang w:val="en-GB"/>
        </w:rPr>
        <w:t>- New best practices developed for energising mobile citizens to participate</w:t>
      </w:r>
    </w:p>
    <w:p w:rsidR="007D5DCA" w:rsidRPr="007D5DCA" w:rsidRDefault="007D5DCA" w:rsidP="007D5DCA">
      <w:pPr>
        <w:pStyle w:val="BodyTextIndent"/>
        <w:spacing w:before="120" w:after="120"/>
        <w:ind w:left="0"/>
        <w:rPr>
          <w:sz w:val="24"/>
          <w:lang w:val="en-GB"/>
        </w:rPr>
      </w:pPr>
      <w:r w:rsidRPr="007D5DCA">
        <w:rPr>
          <w:sz w:val="24"/>
          <w:lang w:val="en-GB"/>
        </w:rPr>
        <w:t>By developing seminars and training programme and creating a shadowing programme for local community leaders of mobile citizens, the project will improve awareness and participation habits, and will develop practices that can be later used by others.</w:t>
      </w:r>
    </w:p>
    <w:p w:rsidR="007D5DCA" w:rsidRPr="007D5DCA" w:rsidRDefault="007D5DCA" w:rsidP="007D5DCA">
      <w:pPr>
        <w:pStyle w:val="BodyTextIndent"/>
        <w:numPr>
          <w:ilvl w:val="0"/>
          <w:numId w:val="24"/>
        </w:numPr>
        <w:spacing w:before="120" w:after="120"/>
        <w:rPr>
          <w:sz w:val="24"/>
          <w:lang w:val="en-GB"/>
        </w:rPr>
      </w:pPr>
      <w:r w:rsidRPr="007D5DCA">
        <w:rPr>
          <w:sz w:val="24"/>
          <w:lang w:val="en-GB"/>
        </w:rPr>
        <w:t>Policy recommendations</w:t>
      </w:r>
    </w:p>
    <w:p w:rsidR="007D5DCA" w:rsidRPr="007D5DCA" w:rsidRDefault="007D5DCA" w:rsidP="007D5DCA">
      <w:pPr>
        <w:pStyle w:val="BodyTextIndent"/>
        <w:spacing w:before="120" w:after="120"/>
        <w:ind w:left="0"/>
        <w:rPr>
          <w:sz w:val="24"/>
          <w:lang w:val="en-GB"/>
        </w:rPr>
      </w:pPr>
      <w:r w:rsidRPr="007D5DCA">
        <w:rPr>
          <w:sz w:val="24"/>
          <w:lang w:val="en-GB"/>
        </w:rPr>
        <w:t>By developing recommendations for EU policy makers how to support the partcipation of mobile EU citizens in host countries, the project will contribute to policy improvement.</w:t>
      </w:r>
    </w:p>
    <w:p w:rsidR="007D5DCA" w:rsidRPr="007D5DCA" w:rsidRDefault="007D5DCA" w:rsidP="007D5DCA">
      <w:pPr>
        <w:pStyle w:val="BodyTextIndent"/>
        <w:spacing w:before="120" w:after="120"/>
        <w:ind w:left="360"/>
        <w:rPr>
          <w:sz w:val="24"/>
          <w:lang w:val="en-GB"/>
        </w:rPr>
      </w:pPr>
    </w:p>
    <w:p w:rsidR="007D5DCA" w:rsidRPr="007D5DCA" w:rsidRDefault="007D5DCA" w:rsidP="007D5DCA">
      <w:pPr>
        <w:pStyle w:val="BodyTextIndent"/>
        <w:spacing w:before="120" w:after="120"/>
        <w:ind w:left="0"/>
        <w:rPr>
          <w:sz w:val="24"/>
          <w:u w:val="single"/>
          <w:lang w:val="en-GB"/>
        </w:rPr>
      </w:pPr>
      <w:r w:rsidRPr="007D5DCA">
        <w:rPr>
          <w:sz w:val="24"/>
          <w:u w:val="single"/>
          <w:lang w:val="en-GB"/>
        </w:rPr>
        <w:t>Type and number of outputs to be produced</w:t>
      </w:r>
    </w:p>
    <w:p w:rsidR="007D5DCA" w:rsidRPr="007D5DCA" w:rsidRDefault="007D5DCA" w:rsidP="007D5DCA">
      <w:pPr>
        <w:pStyle w:val="BodyTextIndent"/>
        <w:numPr>
          <w:ilvl w:val="0"/>
          <w:numId w:val="24"/>
        </w:numPr>
        <w:spacing w:before="120" w:after="120"/>
        <w:rPr>
          <w:sz w:val="24"/>
          <w:lang w:val="en-GB"/>
        </w:rPr>
      </w:pPr>
      <w:r w:rsidRPr="007D5DCA">
        <w:rPr>
          <w:sz w:val="24"/>
          <w:lang w:val="en-GB"/>
        </w:rPr>
        <w:t>1 extensive analytical study with recommendations</w:t>
      </w:r>
    </w:p>
    <w:p w:rsidR="007D5DCA" w:rsidRPr="007D5DCA" w:rsidRDefault="007D5DCA" w:rsidP="007D5DCA">
      <w:pPr>
        <w:pStyle w:val="BodyTextIndent"/>
        <w:numPr>
          <w:ilvl w:val="0"/>
          <w:numId w:val="24"/>
        </w:numPr>
        <w:spacing w:before="120" w:after="120"/>
        <w:rPr>
          <w:sz w:val="24"/>
          <w:lang w:val="en-GB"/>
        </w:rPr>
      </w:pPr>
      <w:r w:rsidRPr="007D5DCA">
        <w:rPr>
          <w:sz w:val="24"/>
          <w:lang w:val="en-GB"/>
        </w:rPr>
        <w:t>3 training programmes for up to 15 community leaders (in each programme) in Ireland</w:t>
      </w:r>
    </w:p>
    <w:p w:rsidR="007D5DCA" w:rsidRPr="007D5DCA" w:rsidRDefault="007D5DCA" w:rsidP="007D5DCA">
      <w:pPr>
        <w:pStyle w:val="BodyTextIndent"/>
        <w:numPr>
          <w:ilvl w:val="0"/>
          <w:numId w:val="24"/>
        </w:numPr>
        <w:spacing w:before="120" w:after="120"/>
        <w:rPr>
          <w:sz w:val="24"/>
          <w:lang w:val="en-GB"/>
        </w:rPr>
      </w:pPr>
      <w:r w:rsidRPr="007D5DCA">
        <w:rPr>
          <w:sz w:val="24"/>
          <w:lang w:val="en-GB"/>
        </w:rPr>
        <w:t>1 brochure (3000 copies) and 1 interactive test for EU nationals about the role of local authorities and the opportunities to participate in Ireland;</w:t>
      </w:r>
    </w:p>
    <w:p w:rsidR="000376FA" w:rsidRPr="007D5DCA" w:rsidRDefault="007D5DCA" w:rsidP="007D5DCA">
      <w:pPr>
        <w:pStyle w:val="ListParagraph"/>
        <w:numPr>
          <w:ilvl w:val="0"/>
          <w:numId w:val="24"/>
        </w:numPr>
        <w:spacing w:after="0"/>
        <w:jc w:val="left"/>
        <w:rPr>
          <w:rFonts w:eastAsiaTheme="minorHAnsi"/>
          <w:szCs w:val="24"/>
        </w:rPr>
      </w:pPr>
      <w:r w:rsidRPr="007D5DCA">
        <w:rPr>
          <w:szCs w:val="24"/>
        </w:rPr>
        <w:t>1 policy brief and 1 advocacy event in Brussels to promote recommendations to improve participation.</w:t>
      </w:r>
    </w:p>
    <w:p w:rsidR="007D5DCA" w:rsidRDefault="007D5DCA" w:rsidP="00B20AAD">
      <w:pPr>
        <w:spacing w:after="0"/>
        <w:jc w:val="left"/>
        <w:rPr>
          <w:rFonts w:eastAsiaTheme="minorHAnsi"/>
          <w:b/>
          <w:szCs w:val="24"/>
        </w:rPr>
      </w:pPr>
    </w:p>
    <w:p w:rsidR="00B20AAD" w:rsidRDefault="00B20AAD" w:rsidP="00B20AAD">
      <w:pPr>
        <w:spacing w:after="0"/>
        <w:jc w:val="left"/>
        <w:rPr>
          <w:rFonts w:eastAsiaTheme="minorHAnsi"/>
          <w:b/>
          <w:szCs w:val="24"/>
        </w:rPr>
      </w:pPr>
      <w:r w:rsidRPr="007D5DCA">
        <w:rPr>
          <w:rFonts w:eastAsiaTheme="minorHAnsi"/>
          <w:b/>
          <w:szCs w:val="24"/>
        </w:rPr>
        <w:t>Partners:</w:t>
      </w:r>
    </w:p>
    <w:p w:rsidR="007D5DCA" w:rsidRPr="007D5DCA" w:rsidRDefault="007D5DCA" w:rsidP="00B20AAD">
      <w:pPr>
        <w:spacing w:after="0"/>
        <w:jc w:val="left"/>
        <w:rPr>
          <w:rFonts w:eastAsiaTheme="minorHAnsi"/>
          <w:b/>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43"/>
        <w:gridCol w:w="4643"/>
      </w:tblGrid>
      <w:tr w:rsidR="00C35556" w:rsidRPr="007D5DCA" w:rsidTr="00C35556">
        <w:tc>
          <w:tcPr>
            <w:tcW w:w="4643" w:type="dxa"/>
          </w:tcPr>
          <w:p w:rsidR="00C35556" w:rsidRPr="007D5DCA" w:rsidRDefault="00C35556" w:rsidP="00C974B6">
            <w:pPr>
              <w:jc w:val="left"/>
              <w:rPr>
                <w:rFonts w:eastAsiaTheme="minorHAnsi"/>
                <w:b/>
                <w:szCs w:val="24"/>
              </w:rPr>
            </w:pPr>
            <w:r w:rsidRPr="007D5DCA">
              <w:rPr>
                <w:rFonts w:eastAsiaTheme="minorHAnsi"/>
                <w:szCs w:val="24"/>
              </w:rPr>
              <w:t>Foundation Institute of Public Affairs</w:t>
            </w:r>
          </w:p>
        </w:tc>
        <w:tc>
          <w:tcPr>
            <w:tcW w:w="4643" w:type="dxa"/>
          </w:tcPr>
          <w:p w:rsidR="00C35556" w:rsidRPr="007D5DCA" w:rsidRDefault="00C35556" w:rsidP="00C974B6">
            <w:pPr>
              <w:jc w:val="left"/>
              <w:rPr>
                <w:rFonts w:eastAsiaTheme="minorHAnsi"/>
                <w:szCs w:val="24"/>
              </w:rPr>
            </w:pPr>
            <w:r w:rsidRPr="007D5DCA">
              <w:rPr>
                <w:rFonts w:eastAsiaTheme="minorHAnsi"/>
                <w:szCs w:val="24"/>
              </w:rPr>
              <w:t>Poland</w:t>
            </w:r>
          </w:p>
        </w:tc>
      </w:tr>
      <w:tr w:rsidR="00C35556" w:rsidRPr="007D5DCA" w:rsidTr="00C35556">
        <w:tc>
          <w:tcPr>
            <w:tcW w:w="4643" w:type="dxa"/>
          </w:tcPr>
          <w:p w:rsidR="00C35556" w:rsidRPr="007D5DCA" w:rsidRDefault="00C35556" w:rsidP="00C974B6">
            <w:pPr>
              <w:jc w:val="left"/>
              <w:rPr>
                <w:rFonts w:eastAsiaTheme="minorHAnsi"/>
                <w:b/>
                <w:szCs w:val="24"/>
              </w:rPr>
            </w:pPr>
            <w:r w:rsidRPr="007D5DCA">
              <w:rPr>
                <w:rFonts w:eastAsiaTheme="minorHAnsi"/>
                <w:szCs w:val="24"/>
              </w:rPr>
              <w:t>Diversity Development Group</w:t>
            </w:r>
          </w:p>
        </w:tc>
        <w:tc>
          <w:tcPr>
            <w:tcW w:w="4643" w:type="dxa"/>
          </w:tcPr>
          <w:p w:rsidR="00C35556" w:rsidRPr="007D5DCA" w:rsidRDefault="00C35556" w:rsidP="00C974B6">
            <w:pPr>
              <w:jc w:val="left"/>
              <w:rPr>
                <w:rFonts w:eastAsiaTheme="minorHAnsi"/>
                <w:szCs w:val="24"/>
              </w:rPr>
            </w:pPr>
            <w:r w:rsidRPr="007D5DCA">
              <w:rPr>
                <w:rFonts w:eastAsiaTheme="minorHAnsi"/>
                <w:szCs w:val="24"/>
              </w:rPr>
              <w:t>Lithuania</w:t>
            </w:r>
          </w:p>
        </w:tc>
      </w:tr>
      <w:tr w:rsidR="00C35556" w:rsidRPr="007D5DCA" w:rsidTr="00C35556">
        <w:trPr>
          <w:trHeight w:val="75"/>
        </w:trPr>
        <w:tc>
          <w:tcPr>
            <w:tcW w:w="4643" w:type="dxa"/>
          </w:tcPr>
          <w:p w:rsidR="00C35556" w:rsidRPr="004C0487" w:rsidRDefault="004C0487" w:rsidP="00C974B6">
            <w:pPr>
              <w:jc w:val="left"/>
              <w:rPr>
                <w:rFonts w:eastAsiaTheme="minorHAnsi"/>
                <w:szCs w:val="24"/>
              </w:rPr>
            </w:pPr>
            <w:r w:rsidRPr="004C0487">
              <w:rPr>
                <w:rFonts w:eastAsiaTheme="minorHAnsi"/>
                <w:szCs w:val="24"/>
              </w:rPr>
              <w:t>Leinster Latvian Community (LELAB)</w:t>
            </w:r>
          </w:p>
        </w:tc>
        <w:tc>
          <w:tcPr>
            <w:tcW w:w="4643" w:type="dxa"/>
          </w:tcPr>
          <w:p w:rsidR="00C35556" w:rsidRPr="007D5DCA" w:rsidRDefault="004C0487" w:rsidP="00C974B6">
            <w:pPr>
              <w:jc w:val="left"/>
              <w:rPr>
                <w:rFonts w:eastAsiaTheme="minorHAnsi"/>
                <w:szCs w:val="24"/>
              </w:rPr>
            </w:pPr>
            <w:r>
              <w:rPr>
                <w:rFonts w:eastAsiaTheme="minorHAnsi"/>
                <w:szCs w:val="24"/>
              </w:rPr>
              <w:t>Ireland</w:t>
            </w:r>
          </w:p>
        </w:tc>
      </w:tr>
    </w:tbl>
    <w:p w:rsidR="00B20AAD" w:rsidRPr="007D5DCA" w:rsidRDefault="00B20AAD">
      <w:pPr>
        <w:spacing w:after="200" w:line="276" w:lineRule="auto"/>
        <w:jc w:val="left"/>
        <w:rPr>
          <w:rFonts w:eastAsiaTheme="minorHAnsi"/>
          <w:szCs w:val="24"/>
        </w:rPr>
      </w:pPr>
      <w:r w:rsidRPr="007D5DCA">
        <w:rPr>
          <w:rFonts w:eastAsiaTheme="minorHAnsi"/>
          <w:szCs w:val="24"/>
        </w:rPr>
        <w:br w:type="page"/>
      </w:r>
    </w:p>
    <w:p w:rsidR="00B20AAD" w:rsidRPr="007D5DCA" w:rsidRDefault="002F42AD" w:rsidP="00CB65A4">
      <w:pPr>
        <w:pBdr>
          <w:top w:val="single" w:sz="4" w:space="1" w:color="auto"/>
          <w:left w:val="single" w:sz="4" w:space="4" w:color="auto"/>
          <w:bottom w:val="single" w:sz="4" w:space="1" w:color="auto"/>
          <w:right w:val="single" w:sz="4" w:space="4" w:color="auto"/>
        </w:pBdr>
        <w:spacing w:after="0"/>
        <w:jc w:val="left"/>
        <w:rPr>
          <w:rFonts w:eastAsiaTheme="minorHAnsi"/>
          <w:szCs w:val="24"/>
        </w:rPr>
      </w:pPr>
      <w:r w:rsidRPr="007D5DCA">
        <w:rPr>
          <w:b/>
          <w:szCs w:val="24"/>
        </w:rPr>
        <w:lastRenderedPageBreak/>
        <w:t>Application</w:t>
      </w:r>
      <w:r w:rsidRPr="007D5DCA">
        <w:rPr>
          <w:rFonts w:eastAsiaTheme="minorHAnsi"/>
          <w:szCs w:val="24"/>
        </w:rPr>
        <w:t xml:space="preserve"> </w:t>
      </w:r>
      <w:r w:rsidR="00B20AAD" w:rsidRPr="007D5DCA">
        <w:rPr>
          <w:rFonts w:eastAsiaTheme="minorHAnsi"/>
          <w:szCs w:val="24"/>
        </w:rPr>
        <w:t>7316</w:t>
      </w:r>
    </w:p>
    <w:p w:rsidR="00D4413B" w:rsidRPr="007D5DCA" w:rsidRDefault="00D4413B" w:rsidP="00CB65A4">
      <w:pPr>
        <w:pBdr>
          <w:top w:val="single" w:sz="4" w:space="1" w:color="auto"/>
          <w:left w:val="single" w:sz="4" w:space="4" w:color="auto"/>
          <w:bottom w:val="single" w:sz="4" w:space="1" w:color="auto"/>
          <w:right w:val="single" w:sz="4" w:space="4" w:color="auto"/>
        </w:pBdr>
        <w:spacing w:after="0"/>
        <w:jc w:val="left"/>
        <w:rPr>
          <w:rFonts w:eastAsiaTheme="minorHAnsi"/>
          <w:b/>
          <w:szCs w:val="24"/>
        </w:rPr>
      </w:pPr>
    </w:p>
    <w:p w:rsidR="002F42AD" w:rsidRPr="007D5DCA" w:rsidRDefault="002F42AD" w:rsidP="00CB65A4">
      <w:pPr>
        <w:pBdr>
          <w:top w:val="single" w:sz="4" w:space="1" w:color="auto"/>
          <w:left w:val="single" w:sz="4" w:space="4" w:color="auto"/>
          <w:bottom w:val="single" w:sz="4" w:space="1" w:color="auto"/>
          <w:right w:val="single" w:sz="4" w:space="4" w:color="auto"/>
        </w:pBdr>
        <w:spacing w:after="0"/>
        <w:jc w:val="left"/>
        <w:rPr>
          <w:rFonts w:eastAsiaTheme="minorHAnsi"/>
          <w:szCs w:val="24"/>
        </w:rPr>
      </w:pPr>
      <w:r w:rsidRPr="007D5DCA">
        <w:rPr>
          <w:rFonts w:eastAsiaTheme="minorHAnsi"/>
          <w:b/>
          <w:szCs w:val="24"/>
        </w:rPr>
        <w:t>Title:</w:t>
      </w:r>
      <w:r w:rsidRPr="007D5DCA">
        <w:rPr>
          <w:rFonts w:eastAsiaTheme="minorHAnsi"/>
          <w:szCs w:val="24"/>
        </w:rPr>
        <w:t xml:space="preserve"> One-stop-shops for the political participation of mobile EU citizens</w:t>
      </w:r>
    </w:p>
    <w:p w:rsidR="00D4413B" w:rsidRPr="007D5DCA" w:rsidRDefault="00D4413B" w:rsidP="00CB65A4">
      <w:pPr>
        <w:pBdr>
          <w:top w:val="single" w:sz="4" w:space="1" w:color="auto"/>
          <w:left w:val="single" w:sz="4" w:space="4" w:color="auto"/>
          <w:bottom w:val="single" w:sz="4" w:space="1" w:color="auto"/>
          <w:right w:val="single" w:sz="4" w:space="4" w:color="auto"/>
        </w:pBdr>
        <w:spacing w:after="0"/>
        <w:jc w:val="left"/>
        <w:rPr>
          <w:rFonts w:eastAsiaTheme="minorHAnsi"/>
          <w:b/>
          <w:szCs w:val="24"/>
        </w:rPr>
      </w:pPr>
    </w:p>
    <w:p w:rsidR="002F42AD" w:rsidRPr="007D5DCA" w:rsidRDefault="002F42AD" w:rsidP="00CB65A4">
      <w:pPr>
        <w:pBdr>
          <w:top w:val="single" w:sz="4" w:space="1" w:color="auto"/>
          <w:left w:val="single" w:sz="4" w:space="4" w:color="auto"/>
          <w:bottom w:val="single" w:sz="4" w:space="1" w:color="auto"/>
          <w:right w:val="single" w:sz="4" w:space="4" w:color="auto"/>
        </w:pBdr>
        <w:spacing w:after="0"/>
        <w:jc w:val="left"/>
        <w:rPr>
          <w:rFonts w:eastAsiaTheme="minorHAnsi"/>
          <w:szCs w:val="24"/>
        </w:rPr>
      </w:pPr>
      <w:r w:rsidRPr="007D5DCA">
        <w:rPr>
          <w:rFonts w:eastAsiaTheme="minorHAnsi"/>
          <w:b/>
          <w:szCs w:val="24"/>
        </w:rPr>
        <w:t>Coordinator</w:t>
      </w:r>
      <w:r w:rsidRPr="007D5DCA">
        <w:rPr>
          <w:rFonts w:eastAsiaTheme="minorHAnsi"/>
          <w:szCs w:val="24"/>
        </w:rPr>
        <w:t xml:space="preserve">: Migration Policy Group – </w:t>
      </w:r>
      <w:r w:rsidRPr="007D5DCA">
        <w:rPr>
          <w:rFonts w:eastAsiaTheme="minorHAnsi"/>
          <w:b/>
          <w:szCs w:val="24"/>
        </w:rPr>
        <w:t>Country</w:t>
      </w:r>
      <w:r w:rsidRPr="007D5DCA">
        <w:rPr>
          <w:rFonts w:eastAsiaTheme="minorHAnsi"/>
          <w:szCs w:val="24"/>
        </w:rPr>
        <w:t>: Belgium</w:t>
      </w:r>
    </w:p>
    <w:p w:rsidR="00D4413B" w:rsidRPr="007D5DCA" w:rsidRDefault="007B2F95" w:rsidP="00CB65A4">
      <w:pPr>
        <w:pBdr>
          <w:top w:val="single" w:sz="4" w:space="1" w:color="auto"/>
          <w:left w:val="single" w:sz="4" w:space="4" w:color="auto"/>
          <w:bottom w:val="single" w:sz="4" w:space="1" w:color="auto"/>
          <w:right w:val="single" w:sz="4" w:space="4" w:color="auto"/>
        </w:pBdr>
        <w:rPr>
          <w:b/>
          <w:szCs w:val="24"/>
        </w:rPr>
      </w:pPr>
      <w:r>
        <w:rPr>
          <w:b/>
          <w:szCs w:val="24"/>
        </w:rPr>
        <w:br/>
      </w:r>
      <w:r w:rsidR="00D4413B" w:rsidRPr="007D5DCA">
        <w:rPr>
          <w:b/>
          <w:szCs w:val="24"/>
        </w:rPr>
        <w:t>Requested amount (EUR)</w:t>
      </w:r>
      <w:r w:rsidR="00D4413B" w:rsidRPr="007D5DCA">
        <w:rPr>
          <w:szCs w:val="24"/>
        </w:rPr>
        <w:t xml:space="preserve">: </w:t>
      </w:r>
      <w:r w:rsidR="00CB65A4">
        <w:rPr>
          <w:szCs w:val="24"/>
        </w:rPr>
        <w:t>89.621,20</w:t>
      </w:r>
    </w:p>
    <w:p w:rsidR="00CA341D" w:rsidRDefault="00CA341D" w:rsidP="00B20AAD">
      <w:pPr>
        <w:spacing w:after="0"/>
        <w:jc w:val="left"/>
        <w:rPr>
          <w:rFonts w:eastAsiaTheme="minorHAnsi"/>
          <w:b/>
          <w:szCs w:val="24"/>
        </w:rPr>
      </w:pPr>
      <w:r>
        <w:rPr>
          <w:rFonts w:eastAsiaTheme="minorHAnsi"/>
          <w:b/>
          <w:szCs w:val="24"/>
        </w:rPr>
        <w:t xml:space="preserve">Contact: </w:t>
      </w:r>
      <w:hyperlink r:id="rId13" w:history="1">
        <w:r w:rsidRPr="005A6187">
          <w:rPr>
            <w:rStyle w:val="Hyperlink"/>
            <w:b/>
          </w:rPr>
          <w:t>info@migpolgroup.com</w:t>
        </w:r>
      </w:hyperlink>
      <w:r>
        <w:rPr>
          <w:b/>
          <w:u w:val="single"/>
        </w:rPr>
        <w:t xml:space="preserve">  </w:t>
      </w:r>
    </w:p>
    <w:p w:rsidR="002F42AD" w:rsidRPr="007D5DCA" w:rsidRDefault="002F42AD" w:rsidP="00B20AAD">
      <w:pPr>
        <w:spacing w:after="0"/>
        <w:jc w:val="left"/>
        <w:rPr>
          <w:rFonts w:eastAsiaTheme="minorHAnsi"/>
          <w:b/>
          <w:szCs w:val="24"/>
        </w:rPr>
      </w:pPr>
      <w:r w:rsidRPr="007D5DCA">
        <w:rPr>
          <w:rFonts w:eastAsiaTheme="minorHAnsi"/>
          <w:b/>
          <w:szCs w:val="24"/>
        </w:rPr>
        <w:t>Summary:</w:t>
      </w:r>
    </w:p>
    <w:p w:rsidR="00C974B6" w:rsidRPr="00C974B6" w:rsidRDefault="00C974B6" w:rsidP="00C974B6">
      <w:pPr>
        <w:pStyle w:val="BodyTextIndent"/>
        <w:spacing w:before="120" w:after="120"/>
        <w:ind w:left="0"/>
        <w:jc w:val="left"/>
        <w:rPr>
          <w:sz w:val="24"/>
          <w:u w:val="single"/>
          <w:lang w:val="en-GB"/>
        </w:rPr>
      </w:pPr>
      <w:r w:rsidRPr="00C974B6">
        <w:rPr>
          <w:sz w:val="24"/>
          <w:u w:val="single"/>
          <w:lang w:val="en-GB"/>
        </w:rPr>
        <w:t>Objectives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Inform and encourage mobile EU citizens to take up rights and opportunities to participate in their host EU country’s civic and political life</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Develop and promote the exchange and dissemination of innovative community-based methods based on best available research and practice</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Raise policymakers’ awareness of the reasons, procedural/practical obstacles and interests for mobile EU citizens to use these rights and opportunities</w:t>
      </w:r>
    </w:p>
    <w:p w:rsidR="00C974B6" w:rsidRPr="00C974B6" w:rsidRDefault="00C974B6" w:rsidP="00C974B6">
      <w:pPr>
        <w:pStyle w:val="BodyTextIndent"/>
        <w:spacing w:before="120" w:after="120"/>
        <w:ind w:left="0"/>
        <w:jc w:val="left"/>
        <w:rPr>
          <w:sz w:val="24"/>
          <w:u w:val="single"/>
          <w:lang w:val="en-GB"/>
        </w:rPr>
      </w:pPr>
      <w:r w:rsidRPr="00C974B6">
        <w:rPr>
          <w:sz w:val="24"/>
          <w:u w:val="single"/>
          <w:lang w:val="en-GB"/>
        </w:rPr>
        <w:t>Activities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Training of partners on mobile EU citizens’ rights and opportunities to participate in their host EU country’s civic and political life</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 xml:space="preserve">Exchange between partners on most effective awareness-raising methods </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Training of 50-80 local EU citizen-run/-support NGOs on mobile EU citizens’ political rights/opportunities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One-stop-shop information events on political participation, in partnership with local EU citizen-run/-support NGOs and involving significant media/community outreach</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Data gathering and analysis of mobile EU citizens’ reasons, obstacles and main political interests/issues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Quantitative and qualitative analysis of efficiency and effectiveness of community-based methods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Drawing lessons learned for future information campaigns based on evaluation’s findings</w:t>
      </w:r>
    </w:p>
    <w:p w:rsidR="00C974B6" w:rsidRPr="00C974B6" w:rsidRDefault="00C974B6" w:rsidP="00C974B6">
      <w:pPr>
        <w:pStyle w:val="BodyTextIndent"/>
        <w:spacing w:before="120" w:after="120"/>
        <w:ind w:left="0"/>
        <w:jc w:val="left"/>
        <w:rPr>
          <w:sz w:val="24"/>
          <w:u w:val="single"/>
          <w:lang w:val="en-GB"/>
        </w:rPr>
      </w:pPr>
      <w:r w:rsidRPr="00C974B6">
        <w:rPr>
          <w:sz w:val="24"/>
          <w:u w:val="single"/>
          <w:lang w:val="en-GB"/>
        </w:rPr>
        <w:t>Type and number of persons benefiting from the project</w:t>
      </w:r>
    </w:p>
    <w:p w:rsidR="00C974B6" w:rsidRPr="00C974B6" w:rsidRDefault="00C974B6" w:rsidP="00C974B6">
      <w:pPr>
        <w:pStyle w:val="BodyTextIndent"/>
        <w:spacing w:before="120" w:after="120"/>
        <w:ind w:left="0"/>
        <w:jc w:val="left"/>
        <w:rPr>
          <w:sz w:val="24"/>
          <w:lang w:val="en-GB"/>
        </w:rPr>
      </w:pPr>
      <w:r w:rsidRPr="00C974B6">
        <w:rPr>
          <w:sz w:val="24"/>
          <w:lang w:val="en-GB"/>
        </w:rPr>
        <w:t>The project will run in 3 countries: Belgium, Ireland and the United Kingdom</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50-80 local EU citizen-run/-support NGOs trained on mobile EU citizens’ political rights/opportunities and innovative one-stop-shop information events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Thousands of mobile EU citizens reached through at least 26 announcements of events (2 per event), in media/information sources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5250 mobile EU citizen participants (2400 in Belgium, 2400 in Ireland, 450 in the UK) informed through one-stop-shop information events (targeting the major and long-settled EU nationalities). More specifically:</w:t>
      </w:r>
    </w:p>
    <w:p w:rsidR="00C974B6" w:rsidRPr="00C974B6" w:rsidRDefault="00C974B6" w:rsidP="00C974B6">
      <w:pPr>
        <w:pStyle w:val="BodyTextIndent"/>
        <w:spacing w:before="120" w:after="120"/>
        <w:ind w:left="0"/>
        <w:rPr>
          <w:sz w:val="24"/>
          <w:lang w:val="en-GB"/>
        </w:rPr>
      </w:pPr>
      <w:r w:rsidRPr="00C974B6">
        <w:rPr>
          <w:sz w:val="24"/>
          <w:lang w:val="en-GB"/>
        </w:rPr>
        <w:sym w:font="Wingdings" w:char="F0E0"/>
      </w:r>
      <w:r w:rsidRPr="00C974B6">
        <w:rPr>
          <w:sz w:val="24"/>
          <w:lang w:val="en-GB"/>
        </w:rPr>
        <w:t xml:space="preserve"> Belgium: 2400 mobile EU citizens, especially Italians, Bulgarians, Poles and Romanians, informed through 6 events in Brussels (1 each in Anderlecht, Brussels-City and Schaerbeek), Charleroi (1) and Liege with outreach in Verviers (1)</w:t>
      </w:r>
    </w:p>
    <w:p w:rsidR="00C974B6" w:rsidRPr="00C974B6" w:rsidRDefault="00C974B6" w:rsidP="00C974B6">
      <w:pPr>
        <w:pStyle w:val="BodyTextIndent"/>
        <w:spacing w:before="120" w:after="120"/>
        <w:ind w:left="0"/>
        <w:jc w:val="left"/>
        <w:rPr>
          <w:sz w:val="24"/>
          <w:lang w:val="en-GB"/>
        </w:rPr>
      </w:pPr>
      <w:r w:rsidRPr="00C974B6">
        <w:rPr>
          <w:sz w:val="24"/>
          <w:lang w:val="en-GB"/>
        </w:rPr>
        <w:lastRenderedPageBreak/>
        <w:sym w:font="Wingdings" w:char="F0E0"/>
      </w:r>
      <w:r w:rsidRPr="00C974B6">
        <w:rPr>
          <w:sz w:val="24"/>
          <w:lang w:val="en-GB"/>
        </w:rPr>
        <w:t xml:space="preserve"> Ireland: 2400 mobile EU citizens, especially Bulgarians, Poles, Latvians, Lithuanians and Romanians, informed through 6 events in Dublin (3 events), Cork (2) and Limerick (1)</w:t>
      </w:r>
    </w:p>
    <w:p w:rsidR="00C974B6" w:rsidRPr="00C974B6" w:rsidRDefault="00C974B6" w:rsidP="00C974B6">
      <w:pPr>
        <w:pStyle w:val="BodyTextIndent"/>
        <w:spacing w:before="120" w:after="120"/>
        <w:ind w:left="0"/>
        <w:jc w:val="left"/>
        <w:rPr>
          <w:sz w:val="24"/>
          <w:lang w:val="en-GB"/>
        </w:rPr>
      </w:pPr>
      <w:r w:rsidRPr="00C974B6">
        <w:rPr>
          <w:sz w:val="24"/>
          <w:lang w:val="en-GB"/>
        </w:rPr>
        <w:sym w:font="Wingdings" w:char="F0E0"/>
      </w:r>
      <w:r w:rsidRPr="00C974B6">
        <w:rPr>
          <w:sz w:val="24"/>
          <w:lang w:val="en-GB"/>
        </w:rPr>
        <w:t xml:space="preserve"> United Kingdom: 450 mobile EU citizens, especially Bulgarians, Lithuanians, Poles and Romanians, informed through 5 NGO meet-ups, 3 local community ‘salons’ and 1 major one-stop-shop in London </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 xml:space="preserve">At least 120 policymakers and major policy actors (30 per country and at EU level) informed of mobile EU citizens’ reasons and obstacles for political participation </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 xml:space="preserve">At least 300 practitioners (50 per country and 150 in other EU Member States) informed of most effective community-based methods </w:t>
      </w:r>
    </w:p>
    <w:p w:rsidR="00C974B6" w:rsidRPr="00C974B6" w:rsidRDefault="00C974B6" w:rsidP="00C974B6">
      <w:pPr>
        <w:pStyle w:val="BodyTextIndent"/>
        <w:spacing w:before="120" w:after="120"/>
        <w:ind w:left="0"/>
        <w:jc w:val="left"/>
        <w:rPr>
          <w:sz w:val="24"/>
          <w:u w:val="single"/>
          <w:lang w:val="en-GB"/>
        </w:rPr>
      </w:pPr>
      <w:r w:rsidRPr="00C974B6">
        <w:rPr>
          <w:sz w:val="24"/>
          <w:u w:val="single"/>
          <w:lang w:val="en-GB"/>
        </w:rPr>
        <w:t>Expected results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 xml:space="preserve">50% of surveyed mobile EU citizens reached during one-stop-shop information events take at least one step during the project period to use their political rights/opportunities </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 xml:space="preserve">All NGO partners commit to repeat these events in the future </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Local/national authorities implement recommendations and community-based methods into their ongoing practices</w:t>
      </w:r>
    </w:p>
    <w:p w:rsidR="00C974B6" w:rsidRPr="00C974B6" w:rsidRDefault="00C974B6" w:rsidP="00C974B6">
      <w:pPr>
        <w:pStyle w:val="BodyTextIndent"/>
        <w:spacing w:before="120" w:after="120"/>
        <w:ind w:left="0"/>
        <w:jc w:val="left"/>
        <w:rPr>
          <w:sz w:val="24"/>
          <w:u w:val="single"/>
          <w:lang w:val="en-GB"/>
        </w:rPr>
      </w:pPr>
      <w:r w:rsidRPr="00C974B6">
        <w:rPr>
          <w:sz w:val="24"/>
          <w:u w:val="single"/>
          <w:lang w:val="en-GB"/>
        </w:rPr>
        <w:t>Type and number of outputs to be produced</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1 training among partners on mobile EU citizens’ political rights/opportunities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1 exchange between partners on effective awareness-raising methods based on best national/EU practices in this area</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3 trainings/community meetings (1 per country) of 50-80 local EU citizen-run/-support NGOs on mobile EU citizens’ political rights/opportunities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13 one-stop-shop information events held in total in the three EU Member States (6 in Belgium, 6 in Ireland, 1 in the UK)</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13 press releases about the one-stop-shop events</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1 comparative study report on mobile EU citizens’ reasons, obstacles and main political interests for political participation</w:t>
      </w:r>
    </w:p>
    <w:p w:rsidR="00C974B6" w:rsidRPr="00C974B6" w:rsidRDefault="00C974B6" w:rsidP="00C974B6">
      <w:pPr>
        <w:pStyle w:val="BodyTextIndent"/>
        <w:numPr>
          <w:ilvl w:val="0"/>
          <w:numId w:val="24"/>
        </w:numPr>
        <w:spacing w:before="120" w:after="120"/>
        <w:jc w:val="left"/>
        <w:rPr>
          <w:sz w:val="24"/>
          <w:lang w:val="en-GB"/>
        </w:rPr>
      </w:pPr>
      <w:r w:rsidRPr="00C974B6">
        <w:rPr>
          <w:sz w:val="24"/>
          <w:lang w:val="en-GB"/>
        </w:rPr>
        <w:t xml:space="preserve">1 evaluation report on the efficiency and effectiveness of the events’ community-based methods </w:t>
      </w:r>
    </w:p>
    <w:p w:rsidR="002F42AD" w:rsidRPr="00C974B6" w:rsidRDefault="00C974B6" w:rsidP="00C974B6">
      <w:pPr>
        <w:pStyle w:val="ListParagraph"/>
        <w:numPr>
          <w:ilvl w:val="0"/>
          <w:numId w:val="24"/>
        </w:numPr>
        <w:spacing w:after="0"/>
        <w:jc w:val="left"/>
        <w:rPr>
          <w:rFonts w:eastAsiaTheme="minorHAnsi"/>
          <w:szCs w:val="24"/>
        </w:rPr>
      </w:pPr>
      <w:r w:rsidRPr="00C974B6">
        <w:rPr>
          <w:szCs w:val="24"/>
        </w:rPr>
        <w:t>1 handbook for practitioners on how to organise these events and methods</w:t>
      </w:r>
    </w:p>
    <w:p w:rsidR="00B20AAD" w:rsidRPr="007D5DCA" w:rsidRDefault="00B20AAD" w:rsidP="00D4413B">
      <w:pPr>
        <w:spacing w:after="0"/>
        <w:jc w:val="left"/>
        <w:rPr>
          <w:rFonts w:eastAsiaTheme="minorHAnsi"/>
          <w:b/>
          <w:szCs w:val="24"/>
        </w:rPr>
      </w:pPr>
      <w:r w:rsidRPr="007D5DCA">
        <w:rPr>
          <w:rFonts w:eastAsiaTheme="minorHAnsi"/>
          <w:b/>
          <w:szCs w:val="24"/>
        </w:rPr>
        <w:t>Partners: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11"/>
        <w:gridCol w:w="4075"/>
      </w:tblGrid>
      <w:tr w:rsidR="002F42AD" w:rsidRPr="007D5DCA" w:rsidTr="00D4413B">
        <w:tc>
          <w:tcPr>
            <w:tcW w:w="5211" w:type="dxa"/>
          </w:tcPr>
          <w:p w:rsidR="002F42AD" w:rsidRPr="007D5DCA" w:rsidRDefault="002F42AD" w:rsidP="00C974B6">
            <w:pPr>
              <w:jc w:val="left"/>
              <w:rPr>
                <w:rFonts w:eastAsiaTheme="minorHAnsi"/>
                <w:b/>
                <w:szCs w:val="24"/>
              </w:rPr>
            </w:pPr>
            <w:r w:rsidRPr="007D5DCA">
              <w:rPr>
                <w:rFonts w:eastAsiaTheme="minorHAnsi"/>
                <w:szCs w:val="24"/>
              </w:rPr>
              <w:t>European Citizen Action Service (ECAS)</w:t>
            </w:r>
          </w:p>
        </w:tc>
        <w:tc>
          <w:tcPr>
            <w:tcW w:w="4075" w:type="dxa"/>
          </w:tcPr>
          <w:p w:rsidR="002F42AD" w:rsidRPr="007D5DCA" w:rsidRDefault="002F42AD" w:rsidP="00C974B6">
            <w:pPr>
              <w:jc w:val="left"/>
              <w:rPr>
                <w:rFonts w:eastAsiaTheme="minorHAnsi"/>
                <w:szCs w:val="24"/>
              </w:rPr>
            </w:pPr>
            <w:r w:rsidRPr="007D5DCA">
              <w:rPr>
                <w:rFonts w:eastAsiaTheme="minorHAnsi"/>
                <w:szCs w:val="24"/>
              </w:rPr>
              <w:t>Belgium</w:t>
            </w:r>
          </w:p>
        </w:tc>
      </w:tr>
      <w:tr w:rsidR="002F42AD" w:rsidRPr="007D5DCA" w:rsidTr="00D4413B">
        <w:tc>
          <w:tcPr>
            <w:tcW w:w="5211" w:type="dxa"/>
          </w:tcPr>
          <w:p w:rsidR="002F42AD" w:rsidRPr="007D5DCA" w:rsidRDefault="002F42AD" w:rsidP="00C974B6">
            <w:pPr>
              <w:jc w:val="left"/>
              <w:rPr>
                <w:rFonts w:eastAsiaTheme="minorHAnsi"/>
                <w:b/>
                <w:szCs w:val="24"/>
              </w:rPr>
            </w:pPr>
            <w:r w:rsidRPr="007D5DCA">
              <w:rPr>
                <w:rFonts w:eastAsiaTheme="minorHAnsi"/>
                <w:szCs w:val="24"/>
              </w:rPr>
              <w:t>Objectif</w:t>
            </w:r>
          </w:p>
        </w:tc>
        <w:tc>
          <w:tcPr>
            <w:tcW w:w="4075" w:type="dxa"/>
          </w:tcPr>
          <w:p w:rsidR="002F42AD" w:rsidRPr="007D5DCA" w:rsidRDefault="002F42AD" w:rsidP="00C974B6">
            <w:pPr>
              <w:jc w:val="left"/>
              <w:rPr>
                <w:rFonts w:eastAsiaTheme="minorHAnsi"/>
                <w:szCs w:val="24"/>
              </w:rPr>
            </w:pPr>
            <w:r w:rsidRPr="007D5DCA">
              <w:rPr>
                <w:rFonts w:eastAsiaTheme="minorHAnsi"/>
                <w:szCs w:val="24"/>
              </w:rPr>
              <w:t>Belgium</w:t>
            </w:r>
          </w:p>
        </w:tc>
      </w:tr>
      <w:tr w:rsidR="002F42AD" w:rsidRPr="007D5DCA" w:rsidTr="00D4413B">
        <w:tc>
          <w:tcPr>
            <w:tcW w:w="5211" w:type="dxa"/>
          </w:tcPr>
          <w:p w:rsidR="002F42AD" w:rsidRPr="007D5DCA" w:rsidRDefault="002F42AD" w:rsidP="00C974B6">
            <w:pPr>
              <w:jc w:val="left"/>
              <w:rPr>
                <w:rFonts w:eastAsiaTheme="minorHAnsi"/>
                <w:b/>
                <w:szCs w:val="24"/>
              </w:rPr>
            </w:pPr>
            <w:r w:rsidRPr="007D5DCA">
              <w:rPr>
                <w:rFonts w:eastAsiaTheme="minorHAnsi"/>
                <w:szCs w:val="24"/>
              </w:rPr>
              <w:t>Immigrant Council of Ireland (ICI)</w:t>
            </w:r>
          </w:p>
        </w:tc>
        <w:tc>
          <w:tcPr>
            <w:tcW w:w="4075" w:type="dxa"/>
          </w:tcPr>
          <w:p w:rsidR="002F42AD" w:rsidRPr="007D5DCA" w:rsidRDefault="002F42AD" w:rsidP="00C974B6">
            <w:pPr>
              <w:jc w:val="left"/>
              <w:rPr>
                <w:rFonts w:eastAsiaTheme="minorHAnsi"/>
                <w:szCs w:val="24"/>
              </w:rPr>
            </w:pPr>
            <w:r w:rsidRPr="007D5DCA">
              <w:rPr>
                <w:rFonts w:eastAsiaTheme="minorHAnsi"/>
                <w:szCs w:val="24"/>
              </w:rPr>
              <w:t>Ireland</w:t>
            </w:r>
          </w:p>
        </w:tc>
      </w:tr>
      <w:tr w:rsidR="002F42AD" w:rsidRPr="007D5DCA" w:rsidTr="00D4413B">
        <w:tc>
          <w:tcPr>
            <w:tcW w:w="5211" w:type="dxa"/>
          </w:tcPr>
          <w:p w:rsidR="002F42AD" w:rsidRPr="007D5DCA" w:rsidRDefault="002F42AD" w:rsidP="00C974B6">
            <w:pPr>
              <w:jc w:val="left"/>
              <w:rPr>
                <w:rFonts w:eastAsiaTheme="minorHAnsi"/>
                <w:b/>
                <w:szCs w:val="24"/>
              </w:rPr>
            </w:pPr>
            <w:r w:rsidRPr="007D5DCA">
              <w:rPr>
                <w:rFonts w:eastAsiaTheme="minorHAnsi"/>
                <w:szCs w:val="24"/>
                <w:lang w:val="fr-BE"/>
              </w:rPr>
              <w:t>Nasc, the Irish Immigrant</w:t>
            </w:r>
          </w:p>
        </w:tc>
        <w:tc>
          <w:tcPr>
            <w:tcW w:w="4075" w:type="dxa"/>
          </w:tcPr>
          <w:p w:rsidR="002F42AD" w:rsidRPr="007D5DCA" w:rsidRDefault="002F42AD" w:rsidP="00C974B6">
            <w:pPr>
              <w:jc w:val="left"/>
              <w:rPr>
                <w:rFonts w:eastAsiaTheme="minorHAnsi"/>
                <w:szCs w:val="24"/>
              </w:rPr>
            </w:pPr>
            <w:r w:rsidRPr="007D5DCA">
              <w:rPr>
                <w:rFonts w:eastAsiaTheme="minorHAnsi"/>
                <w:szCs w:val="24"/>
              </w:rPr>
              <w:t>Ireland</w:t>
            </w:r>
          </w:p>
        </w:tc>
      </w:tr>
      <w:tr w:rsidR="002F42AD" w:rsidRPr="007D5DCA" w:rsidTr="00D4413B">
        <w:tc>
          <w:tcPr>
            <w:tcW w:w="5211" w:type="dxa"/>
          </w:tcPr>
          <w:p w:rsidR="002F42AD" w:rsidRPr="007D5DCA" w:rsidRDefault="002F42AD" w:rsidP="00C974B6">
            <w:pPr>
              <w:jc w:val="left"/>
              <w:rPr>
                <w:rFonts w:eastAsiaTheme="minorHAnsi"/>
                <w:szCs w:val="24"/>
                <w:lang w:val="fr-BE"/>
              </w:rPr>
            </w:pPr>
            <w:r w:rsidRPr="007D5DCA">
              <w:rPr>
                <w:rFonts w:eastAsiaTheme="minorHAnsi"/>
                <w:szCs w:val="24"/>
                <w:lang w:val="fr-BE"/>
              </w:rPr>
              <w:t>Support Centre</w:t>
            </w:r>
          </w:p>
        </w:tc>
        <w:tc>
          <w:tcPr>
            <w:tcW w:w="4075" w:type="dxa"/>
          </w:tcPr>
          <w:p w:rsidR="002F42AD" w:rsidRPr="007D5DCA" w:rsidRDefault="002F42AD" w:rsidP="00C974B6">
            <w:pPr>
              <w:jc w:val="left"/>
              <w:rPr>
                <w:rFonts w:eastAsiaTheme="minorHAnsi"/>
                <w:szCs w:val="24"/>
              </w:rPr>
            </w:pPr>
            <w:r w:rsidRPr="007D5DCA">
              <w:rPr>
                <w:rFonts w:eastAsiaTheme="minorHAnsi"/>
                <w:szCs w:val="24"/>
              </w:rPr>
              <w:t>Ireland</w:t>
            </w:r>
          </w:p>
        </w:tc>
      </w:tr>
      <w:tr w:rsidR="002F42AD" w:rsidRPr="007D5DCA" w:rsidTr="00D4413B">
        <w:tc>
          <w:tcPr>
            <w:tcW w:w="5211" w:type="dxa"/>
          </w:tcPr>
          <w:p w:rsidR="002F42AD" w:rsidRPr="007D5DCA" w:rsidRDefault="002F42AD" w:rsidP="00C974B6">
            <w:pPr>
              <w:jc w:val="left"/>
              <w:rPr>
                <w:rFonts w:eastAsiaTheme="minorHAnsi"/>
                <w:szCs w:val="24"/>
                <w:lang w:val="fr-BE"/>
              </w:rPr>
            </w:pPr>
            <w:r w:rsidRPr="007D5DCA">
              <w:rPr>
                <w:rFonts w:eastAsiaTheme="minorHAnsi"/>
                <w:szCs w:val="24"/>
              </w:rPr>
              <w:t>Migrants Rights Network (MRN)</w:t>
            </w:r>
          </w:p>
        </w:tc>
        <w:tc>
          <w:tcPr>
            <w:tcW w:w="4075" w:type="dxa"/>
          </w:tcPr>
          <w:p w:rsidR="002F42AD" w:rsidRPr="007D5DCA" w:rsidRDefault="002F42AD" w:rsidP="00C974B6">
            <w:pPr>
              <w:jc w:val="left"/>
              <w:rPr>
                <w:rFonts w:eastAsiaTheme="minorHAnsi"/>
                <w:b/>
                <w:szCs w:val="24"/>
              </w:rPr>
            </w:pPr>
            <w:r w:rsidRPr="007D5DCA">
              <w:rPr>
                <w:rFonts w:eastAsiaTheme="minorHAnsi"/>
                <w:szCs w:val="24"/>
              </w:rPr>
              <w:t>UK</w:t>
            </w:r>
          </w:p>
        </w:tc>
      </w:tr>
    </w:tbl>
    <w:p w:rsidR="002F42AD" w:rsidRPr="007D5DCA" w:rsidRDefault="002F42AD" w:rsidP="00B20AAD">
      <w:pPr>
        <w:spacing w:after="0"/>
        <w:jc w:val="left"/>
        <w:rPr>
          <w:rFonts w:eastAsiaTheme="minorHAnsi"/>
          <w:b/>
          <w:szCs w:val="24"/>
        </w:rPr>
      </w:pPr>
    </w:p>
    <w:p w:rsidR="002F42AD" w:rsidRPr="007D5DCA" w:rsidRDefault="002F42AD" w:rsidP="00B20AAD">
      <w:pPr>
        <w:spacing w:after="0"/>
        <w:jc w:val="left"/>
        <w:rPr>
          <w:rFonts w:eastAsiaTheme="minorHAnsi"/>
          <w:szCs w:val="24"/>
        </w:rPr>
      </w:pPr>
    </w:p>
    <w:sectPr w:rsidR="002F42AD" w:rsidRPr="007D5DCA" w:rsidSect="00543760">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C0" w:rsidRDefault="004A72C0" w:rsidP="004A72C0">
      <w:pPr>
        <w:spacing w:after="0"/>
      </w:pPr>
      <w:r>
        <w:separator/>
      </w:r>
    </w:p>
  </w:endnote>
  <w:endnote w:type="continuationSeparator" w:id="0">
    <w:p w:rsidR="004A72C0" w:rsidRDefault="004A72C0" w:rsidP="004A7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455164"/>
      <w:docPartObj>
        <w:docPartGallery w:val="Page Numbers (Bottom of Page)"/>
        <w:docPartUnique/>
      </w:docPartObj>
    </w:sdtPr>
    <w:sdtEndPr>
      <w:rPr>
        <w:noProof/>
      </w:rPr>
    </w:sdtEndPr>
    <w:sdtContent>
      <w:p w:rsidR="004A72C0" w:rsidRDefault="004A72C0">
        <w:pPr>
          <w:pStyle w:val="Footer"/>
          <w:jc w:val="right"/>
        </w:pPr>
        <w:r>
          <w:fldChar w:fldCharType="begin"/>
        </w:r>
        <w:r>
          <w:instrText xml:space="preserve"> PAGE   \* MERGEFORMAT </w:instrText>
        </w:r>
        <w:r>
          <w:fldChar w:fldCharType="separate"/>
        </w:r>
        <w:r w:rsidR="003B482B">
          <w:rPr>
            <w:noProof/>
          </w:rPr>
          <w:t>3</w:t>
        </w:r>
        <w:r>
          <w:rPr>
            <w:noProof/>
          </w:rPr>
          <w:fldChar w:fldCharType="end"/>
        </w:r>
      </w:p>
    </w:sdtContent>
  </w:sdt>
  <w:p w:rsidR="004A72C0" w:rsidRDefault="004A7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C0" w:rsidRDefault="004A72C0" w:rsidP="004A72C0">
      <w:pPr>
        <w:spacing w:after="0"/>
      </w:pPr>
      <w:r>
        <w:separator/>
      </w:r>
    </w:p>
  </w:footnote>
  <w:footnote w:type="continuationSeparator" w:id="0">
    <w:p w:rsidR="004A72C0" w:rsidRDefault="004A72C0" w:rsidP="004A72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763"/>
    <w:multiLevelType w:val="hybridMultilevel"/>
    <w:tmpl w:val="712C3480"/>
    <w:lvl w:ilvl="0" w:tplc="7DB616FC">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C5818"/>
    <w:multiLevelType w:val="hybridMultilevel"/>
    <w:tmpl w:val="BC86F18E"/>
    <w:lvl w:ilvl="0" w:tplc="A1BC48E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8375F"/>
    <w:multiLevelType w:val="hybridMultilevel"/>
    <w:tmpl w:val="FEFE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524CC"/>
    <w:multiLevelType w:val="hybridMultilevel"/>
    <w:tmpl w:val="0BA2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1B12B6"/>
    <w:multiLevelType w:val="hybridMultilevel"/>
    <w:tmpl w:val="24E83DA6"/>
    <w:lvl w:ilvl="0" w:tplc="7DB616FC">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26C9C"/>
    <w:multiLevelType w:val="hybridMultilevel"/>
    <w:tmpl w:val="F81E24F6"/>
    <w:lvl w:ilvl="0" w:tplc="A1BC48E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062EB7"/>
    <w:multiLevelType w:val="hybridMultilevel"/>
    <w:tmpl w:val="0BA2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40870"/>
    <w:multiLevelType w:val="hybridMultilevel"/>
    <w:tmpl w:val="BC1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15D98"/>
    <w:multiLevelType w:val="hybridMultilevel"/>
    <w:tmpl w:val="155EFED2"/>
    <w:lvl w:ilvl="0" w:tplc="7DB616FC">
      <w:numFmt w:val="bullet"/>
      <w:lvlText w:val="-"/>
      <w:lvlJc w:val="left"/>
      <w:pPr>
        <w:ind w:left="720" w:hanging="360"/>
      </w:pPr>
      <w:rPr>
        <w:rFonts w:ascii="Cambria" w:eastAsia="Times New Roman" w:hAnsi="Cambria"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412A3"/>
    <w:multiLevelType w:val="hybridMultilevel"/>
    <w:tmpl w:val="CF6E5188"/>
    <w:lvl w:ilvl="0" w:tplc="56EC01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F5303E"/>
    <w:multiLevelType w:val="hybridMultilevel"/>
    <w:tmpl w:val="E264D96A"/>
    <w:lvl w:ilvl="0" w:tplc="A1BC48E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D0547"/>
    <w:multiLevelType w:val="hybridMultilevel"/>
    <w:tmpl w:val="6C487106"/>
    <w:lvl w:ilvl="0" w:tplc="7DB616FC">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153DD"/>
    <w:multiLevelType w:val="hybridMultilevel"/>
    <w:tmpl w:val="2CC4C7AC"/>
    <w:lvl w:ilvl="0" w:tplc="56EC01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63E49"/>
    <w:multiLevelType w:val="hybridMultilevel"/>
    <w:tmpl w:val="4F4462AC"/>
    <w:lvl w:ilvl="0" w:tplc="56EC01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F0C57"/>
    <w:multiLevelType w:val="hybridMultilevel"/>
    <w:tmpl w:val="0BA2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66169A"/>
    <w:multiLevelType w:val="hybridMultilevel"/>
    <w:tmpl w:val="985C9A48"/>
    <w:lvl w:ilvl="0" w:tplc="7DB616FC">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FC172D"/>
    <w:multiLevelType w:val="hybridMultilevel"/>
    <w:tmpl w:val="A394F0A8"/>
    <w:lvl w:ilvl="0" w:tplc="7DB616FC">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3B4D4116"/>
    <w:multiLevelType w:val="hybridMultilevel"/>
    <w:tmpl w:val="0BA2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EE4226"/>
    <w:multiLevelType w:val="hybridMultilevel"/>
    <w:tmpl w:val="EBFCE190"/>
    <w:lvl w:ilvl="0" w:tplc="A1BC48E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811C90"/>
    <w:multiLevelType w:val="hybridMultilevel"/>
    <w:tmpl w:val="EA06A96E"/>
    <w:lvl w:ilvl="0" w:tplc="A1BC48E4">
      <w:start w:val="9"/>
      <w:numFmt w:val="bullet"/>
      <w:lvlText w:val="-"/>
      <w:lvlJc w:val="left"/>
      <w:pPr>
        <w:ind w:left="360" w:hanging="360"/>
      </w:pPr>
      <w:rPr>
        <w:rFonts w:ascii="Arial" w:eastAsia="Times New Roman" w:hAnsi="Arial" w:cs="Aria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42A9086F"/>
    <w:multiLevelType w:val="hybridMultilevel"/>
    <w:tmpl w:val="69DA6ED2"/>
    <w:lvl w:ilvl="0" w:tplc="7DB616FC">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0F660E"/>
    <w:multiLevelType w:val="hybridMultilevel"/>
    <w:tmpl w:val="C62ADFB6"/>
    <w:lvl w:ilvl="0" w:tplc="A1BC48E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AB4C08"/>
    <w:multiLevelType w:val="hybridMultilevel"/>
    <w:tmpl w:val="20F4803C"/>
    <w:lvl w:ilvl="0" w:tplc="A1BC48E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575588"/>
    <w:multiLevelType w:val="hybridMultilevel"/>
    <w:tmpl w:val="F8766694"/>
    <w:lvl w:ilvl="0" w:tplc="56EC01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9B7917"/>
    <w:multiLevelType w:val="hybridMultilevel"/>
    <w:tmpl w:val="742AC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2579D7"/>
    <w:multiLevelType w:val="hybridMultilevel"/>
    <w:tmpl w:val="F880E978"/>
    <w:lvl w:ilvl="0" w:tplc="56EC01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A85DA3"/>
    <w:multiLevelType w:val="hybridMultilevel"/>
    <w:tmpl w:val="0BA2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7F1790"/>
    <w:multiLevelType w:val="hybridMultilevel"/>
    <w:tmpl w:val="36747ADC"/>
    <w:lvl w:ilvl="0" w:tplc="7DB616FC">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CF0532"/>
    <w:multiLevelType w:val="hybridMultilevel"/>
    <w:tmpl w:val="ECB20078"/>
    <w:lvl w:ilvl="0" w:tplc="56EC01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684424"/>
    <w:multiLevelType w:val="hybridMultilevel"/>
    <w:tmpl w:val="9DD2F8F8"/>
    <w:lvl w:ilvl="0" w:tplc="7DB616FC">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B2571"/>
    <w:multiLevelType w:val="hybridMultilevel"/>
    <w:tmpl w:val="0BA2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4E5B1D"/>
    <w:multiLevelType w:val="hybridMultilevel"/>
    <w:tmpl w:val="00724C8A"/>
    <w:lvl w:ilvl="0" w:tplc="56EC0126">
      <w:numFmt w:val="bullet"/>
      <w:lvlText w:val="•"/>
      <w:lvlJc w:val="left"/>
      <w:pPr>
        <w:ind w:left="720" w:hanging="360"/>
      </w:pPr>
      <w:rPr>
        <w:rFonts w:ascii="Times New Roman" w:eastAsia="Times New Roman" w:hAnsi="Times New Roman" w:cs="Times New Roman" w:hint="default"/>
      </w:rPr>
    </w:lvl>
    <w:lvl w:ilvl="1" w:tplc="C24C4EE2">
      <w:start w:val="1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BE32EA"/>
    <w:multiLevelType w:val="hybridMultilevel"/>
    <w:tmpl w:val="D6FC221A"/>
    <w:lvl w:ilvl="0" w:tplc="56EC01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24"/>
  </w:num>
  <w:num w:numId="5">
    <w:abstractNumId w:val="32"/>
  </w:num>
  <w:num w:numId="6">
    <w:abstractNumId w:val="14"/>
  </w:num>
  <w:num w:numId="7">
    <w:abstractNumId w:val="25"/>
  </w:num>
  <w:num w:numId="8">
    <w:abstractNumId w:val="29"/>
  </w:num>
  <w:num w:numId="9">
    <w:abstractNumId w:val="13"/>
  </w:num>
  <w:num w:numId="10">
    <w:abstractNumId w:val="12"/>
  </w:num>
  <w:num w:numId="11">
    <w:abstractNumId w:val="33"/>
  </w:num>
  <w:num w:numId="12">
    <w:abstractNumId w:val="26"/>
  </w:num>
  <w:num w:numId="13">
    <w:abstractNumId w:val="8"/>
  </w:num>
  <w:num w:numId="14">
    <w:abstractNumId w:val="31"/>
  </w:num>
  <w:num w:numId="15">
    <w:abstractNumId w:val="18"/>
  </w:num>
  <w:num w:numId="16">
    <w:abstractNumId w:val="27"/>
  </w:num>
  <w:num w:numId="17">
    <w:abstractNumId w:val="6"/>
  </w:num>
  <w:num w:numId="18">
    <w:abstractNumId w:val="3"/>
  </w:num>
  <w:num w:numId="19">
    <w:abstractNumId w:val="7"/>
  </w:num>
  <w:num w:numId="20">
    <w:abstractNumId w:val="15"/>
  </w:num>
  <w:num w:numId="21">
    <w:abstractNumId w:val="16"/>
  </w:num>
  <w:num w:numId="22">
    <w:abstractNumId w:val="30"/>
  </w:num>
  <w:num w:numId="23">
    <w:abstractNumId w:val="21"/>
  </w:num>
  <w:num w:numId="24">
    <w:abstractNumId w:val="20"/>
  </w:num>
  <w:num w:numId="25">
    <w:abstractNumId w:val="28"/>
  </w:num>
  <w:num w:numId="26">
    <w:abstractNumId w:val="4"/>
  </w:num>
  <w:num w:numId="27">
    <w:abstractNumId w:val="0"/>
  </w:num>
  <w:num w:numId="28">
    <w:abstractNumId w:val="11"/>
  </w:num>
  <w:num w:numId="29">
    <w:abstractNumId w:val="19"/>
  </w:num>
  <w:num w:numId="30">
    <w:abstractNumId w:val="23"/>
  </w:num>
  <w:num w:numId="31">
    <w:abstractNumId w:val="10"/>
  </w:num>
  <w:num w:numId="32">
    <w:abstractNumId w:val="5"/>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4325"/>
    <w:rsid w:val="00003F35"/>
    <w:rsid w:val="00017059"/>
    <w:rsid w:val="000314FD"/>
    <w:rsid w:val="000376FA"/>
    <w:rsid w:val="00064147"/>
    <w:rsid w:val="00090766"/>
    <w:rsid w:val="000D534B"/>
    <w:rsid w:val="000E5C5B"/>
    <w:rsid w:val="001345E9"/>
    <w:rsid w:val="00135CAE"/>
    <w:rsid w:val="001660A0"/>
    <w:rsid w:val="0019108A"/>
    <w:rsid w:val="00195CBB"/>
    <w:rsid w:val="001B7D62"/>
    <w:rsid w:val="001E2D91"/>
    <w:rsid w:val="001E369B"/>
    <w:rsid w:val="00260376"/>
    <w:rsid w:val="002604E3"/>
    <w:rsid w:val="002C7E64"/>
    <w:rsid w:val="002F42AD"/>
    <w:rsid w:val="003303CE"/>
    <w:rsid w:val="00342BA4"/>
    <w:rsid w:val="0039301F"/>
    <w:rsid w:val="003B482B"/>
    <w:rsid w:val="003D72C1"/>
    <w:rsid w:val="00404077"/>
    <w:rsid w:val="004A2094"/>
    <w:rsid w:val="004A72C0"/>
    <w:rsid w:val="004C0487"/>
    <w:rsid w:val="00522DEC"/>
    <w:rsid w:val="005244B0"/>
    <w:rsid w:val="00543760"/>
    <w:rsid w:val="005A7920"/>
    <w:rsid w:val="006D4325"/>
    <w:rsid w:val="00716465"/>
    <w:rsid w:val="007308A6"/>
    <w:rsid w:val="00742F7A"/>
    <w:rsid w:val="00777168"/>
    <w:rsid w:val="007B2F95"/>
    <w:rsid w:val="007D5DCA"/>
    <w:rsid w:val="007E0150"/>
    <w:rsid w:val="007E22CA"/>
    <w:rsid w:val="008348C9"/>
    <w:rsid w:val="00837A73"/>
    <w:rsid w:val="00852062"/>
    <w:rsid w:val="008C251D"/>
    <w:rsid w:val="008F6CA8"/>
    <w:rsid w:val="00961749"/>
    <w:rsid w:val="00990BA3"/>
    <w:rsid w:val="00AE3426"/>
    <w:rsid w:val="00B20AAD"/>
    <w:rsid w:val="00B450E3"/>
    <w:rsid w:val="00B75A2C"/>
    <w:rsid w:val="00BC76DA"/>
    <w:rsid w:val="00C03E0A"/>
    <w:rsid w:val="00C3281E"/>
    <w:rsid w:val="00C35556"/>
    <w:rsid w:val="00C4313D"/>
    <w:rsid w:val="00C974B6"/>
    <w:rsid w:val="00CA341D"/>
    <w:rsid w:val="00CB65A4"/>
    <w:rsid w:val="00D4413B"/>
    <w:rsid w:val="00D57C5C"/>
    <w:rsid w:val="00D704E5"/>
    <w:rsid w:val="00D83C6A"/>
    <w:rsid w:val="00DB17DE"/>
    <w:rsid w:val="00E01D2A"/>
    <w:rsid w:val="00E51363"/>
    <w:rsid w:val="00ED652F"/>
    <w:rsid w:val="00EE77F3"/>
    <w:rsid w:val="00F03011"/>
    <w:rsid w:val="00F30281"/>
    <w:rsid w:val="00F45080"/>
    <w:rsid w:val="00F82FB0"/>
    <w:rsid w:val="00FC3C3F"/>
    <w:rsid w:val="00FD1444"/>
    <w:rsid w:val="00FF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3B"/>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rsid w:val="006D4325"/>
    <w:pPr>
      <w:numPr>
        <w:numId w:val="1"/>
      </w:numPr>
    </w:pPr>
  </w:style>
  <w:style w:type="character" w:customStyle="1" w:styleId="Noindent2">
    <w:name w:val="No indent 2"/>
    <w:rsid w:val="006D4325"/>
    <w:rPr>
      <w:spacing w:val="-3"/>
    </w:rPr>
  </w:style>
  <w:style w:type="paragraph" w:styleId="ListParagraph">
    <w:name w:val="List Paragraph"/>
    <w:basedOn w:val="Normal"/>
    <w:uiPriority w:val="34"/>
    <w:qFormat/>
    <w:rsid w:val="00E51363"/>
    <w:pPr>
      <w:ind w:left="720"/>
      <w:contextualSpacing/>
    </w:pPr>
  </w:style>
  <w:style w:type="paragraph" w:styleId="BodyTextIndent">
    <w:name w:val="Body Text Indent"/>
    <w:basedOn w:val="Normal"/>
    <w:link w:val="BodyTextIndentChar"/>
    <w:rsid w:val="00B450E3"/>
    <w:pPr>
      <w:spacing w:after="0"/>
      <w:ind w:left="-360"/>
    </w:pPr>
    <w:rPr>
      <w:noProof/>
      <w:sz w:val="22"/>
      <w:szCs w:val="24"/>
      <w:lang w:val="en-US"/>
    </w:rPr>
  </w:style>
  <w:style w:type="character" w:customStyle="1" w:styleId="BodyTextIndentChar">
    <w:name w:val="Body Text Indent Char"/>
    <w:basedOn w:val="DefaultParagraphFont"/>
    <w:link w:val="BodyTextIndent"/>
    <w:rsid w:val="00B450E3"/>
    <w:rPr>
      <w:rFonts w:ascii="Times New Roman" w:eastAsia="Times New Roman" w:hAnsi="Times New Roman" w:cs="Times New Roman"/>
      <w:noProof/>
      <w:szCs w:val="24"/>
      <w:lang w:val="en-US"/>
    </w:rPr>
  </w:style>
  <w:style w:type="table" w:styleId="TableGrid">
    <w:name w:val="Table Grid"/>
    <w:basedOn w:val="TableNormal"/>
    <w:uiPriority w:val="59"/>
    <w:rsid w:val="001B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2C0"/>
    <w:pPr>
      <w:tabs>
        <w:tab w:val="center" w:pos="4536"/>
        <w:tab w:val="right" w:pos="9072"/>
      </w:tabs>
      <w:spacing w:after="0"/>
    </w:pPr>
  </w:style>
  <w:style w:type="character" w:customStyle="1" w:styleId="HeaderChar">
    <w:name w:val="Header Char"/>
    <w:basedOn w:val="DefaultParagraphFont"/>
    <w:link w:val="Header"/>
    <w:uiPriority w:val="99"/>
    <w:rsid w:val="004A72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72C0"/>
    <w:pPr>
      <w:tabs>
        <w:tab w:val="center" w:pos="4536"/>
        <w:tab w:val="right" w:pos="9072"/>
      </w:tabs>
      <w:spacing w:after="0"/>
    </w:pPr>
  </w:style>
  <w:style w:type="character" w:customStyle="1" w:styleId="FooterChar">
    <w:name w:val="Footer Char"/>
    <w:basedOn w:val="DefaultParagraphFont"/>
    <w:link w:val="Footer"/>
    <w:uiPriority w:val="99"/>
    <w:rsid w:val="004A72C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D6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3B"/>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rsid w:val="006D4325"/>
    <w:pPr>
      <w:numPr>
        <w:numId w:val="1"/>
      </w:numPr>
    </w:pPr>
  </w:style>
  <w:style w:type="character" w:customStyle="1" w:styleId="Noindent2">
    <w:name w:val="No indent 2"/>
    <w:rsid w:val="006D4325"/>
    <w:rPr>
      <w:spacing w:val="-3"/>
    </w:rPr>
  </w:style>
  <w:style w:type="paragraph" w:styleId="ListParagraph">
    <w:name w:val="List Paragraph"/>
    <w:basedOn w:val="Normal"/>
    <w:uiPriority w:val="34"/>
    <w:qFormat/>
    <w:rsid w:val="00E51363"/>
    <w:pPr>
      <w:ind w:left="720"/>
      <w:contextualSpacing/>
    </w:pPr>
  </w:style>
  <w:style w:type="paragraph" w:styleId="BodyTextIndent">
    <w:name w:val="Body Text Indent"/>
    <w:basedOn w:val="Normal"/>
    <w:link w:val="BodyTextIndentChar"/>
    <w:rsid w:val="00B450E3"/>
    <w:pPr>
      <w:spacing w:after="0"/>
      <w:ind w:left="-360"/>
    </w:pPr>
    <w:rPr>
      <w:noProof/>
      <w:sz w:val="22"/>
      <w:szCs w:val="24"/>
      <w:lang w:val="en-US"/>
    </w:rPr>
  </w:style>
  <w:style w:type="character" w:customStyle="1" w:styleId="BodyTextIndentChar">
    <w:name w:val="Body Text Indent Char"/>
    <w:basedOn w:val="DefaultParagraphFont"/>
    <w:link w:val="BodyTextIndent"/>
    <w:rsid w:val="00B450E3"/>
    <w:rPr>
      <w:rFonts w:ascii="Times New Roman" w:eastAsia="Times New Roman" w:hAnsi="Times New Roman" w:cs="Times New Roman"/>
      <w:noProof/>
      <w:szCs w:val="24"/>
      <w:lang w:val="en-US"/>
    </w:rPr>
  </w:style>
  <w:style w:type="table" w:styleId="TableGrid">
    <w:name w:val="Table Grid"/>
    <w:basedOn w:val="TableNormal"/>
    <w:uiPriority w:val="59"/>
    <w:rsid w:val="001B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2C0"/>
    <w:pPr>
      <w:tabs>
        <w:tab w:val="center" w:pos="4536"/>
        <w:tab w:val="right" w:pos="9072"/>
      </w:tabs>
      <w:spacing w:after="0"/>
    </w:pPr>
  </w:style>
  <w:style w:type="character" w:customStyle="1" w:styleId="HeaderChar">
    <w:name w:val="Header Char"/>
    <w:basedOn w:val="DefaultParagraphFont"/>
    <w:link w:val="Header"/>
    <w:uiPriority w:val="99"/>
    <w:rsid w:val="004A72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72C0"/>
    <w:pPr>
      <w:tabs>
        <w:tab w:val="center" w:pos="4536"/>
        <w:tab w:val="right" w:pos="9072"/>
      </w:tabs>
      <w:spacing w:after="0"/>
    </w:pPr>
  </w:style>
  <w:style w:type="character" w:customStyle="1" w:styleId="FooterChar">
    <w:name w:val="Footer Char"/>
    <w:basedOn w:val="DefaultParagraphFont"/>
    <w:link w:val="Footer"/>
    <w:uiPriority w:val="99"/>
    <w:rsid w:val="004A72C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D6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2661">
      <w:bodyDiv w:val="1"/>
      <w:marLeft w:val="0"/>
      <w:marRight w:val="0"/>
      <w:marTop w:val="0"/>
      <w:marBottom w:val="0"/>
      <w:divBdr>
        <w:top w:val="none" w:sz="0" w:space="0" w:color="auto"/>
        <w:left w:val="none" w:sz="0" w:space="0" w:color="auto"/>
        <w:bottom w:val="none" w:sz="0" w:space="0" w:color="auto"/>
        <w:right w:val="none" w:sz="0" w:space="0" w:color="auto"/>
      </w:divBdr>
    </w:div>
    <w:div w:id="15308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wcentres.org.uk" TargetMode="External"/><Relationship Id="rId13" Type="http://schemas.openxmlformats.org/officeDocument/2006/relationships/hyperlink" Target="mailto:info@migpol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rovidu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ntre@cecl.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lgorzata.strona@eelga.gov.uk" TargetMode="External"/><Relationship Id="rId4" Type="http://schemas.openxmlformats.org/officeDocument/2006/relationships/settings" Target="settings.xml"/><Relationship Id="rId9" Type="http://schemas.openxmlformats.org/officeDocument/2006/relationships/hyperlink" Target="mailto:louise.gooch@eelga.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LARDINOIS Danielle (JUST)</dc:creator>
  <cp:lastModifiedBy>IVAN Anda-Otilia (JUST)</cp:lastModifiedBy>
  <cp:revision>2</cp:revision>
  <cp:lastPrinted>2015-11-13T15:21:00Z</cp:lastPrinted>
  <dcterms:created xsi:type="dcterms:W3CDTF">2016-08-01T15:15:00Z</dcterms:created>
  <dcterms:modified xsi:type="dcterms:W3CDTF">2016-08-01T15:15:00Z</dcterms:modified>
</cp:coreProperties>
</file>